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B4464" w:rsidRPr="00DB7828" w:rsidRDefault="00DC5F6A" w:rsidP="00EB4464">
      <w:pPr>
        <w:pStyle w:val="Title"/>
        <w:rPr>
          <w:rFonts w:ascii="Arial" w:hAnsi="Arial" w:cs="Arial"/>
          <w:b w:val="0"/>
          <w:sz w:val="36"/>
          <w:szCs w:val="36"/>
        </w:rPr>
      </w:pPr>
      <w:r>
        <w:rPr>
          <w:rFonts w:ascii="Arial" w:hAnsi="Arial" w:cs="Arial"/>
          <w:b w:val="0"/>
          <w:sz w:val="36"/>
          <w:szCs w:val="36"/>
        </w:rPr>
        <w:t xml:space="preserve">pCR 45.820 </w:t>
      </w:r>
      <w:r w:rsidR="00397245">
        <w:rPr>
          <w:rFonts w:ascii="Arial" w:hAnsi="Arial" w:cs="Arial"/>
          <w:b w:val="0"/>
          <w:sz w:val="36"/>
          <w:szCs w:val="36"/>
        </w:rPr>
        <w:t>NB</w:t>
      </w:r>
      <w:r w:rsidR="00971D6B">
        <w:rPr>
          <w:rFonts w:ascii="Arial" w:hAnsi="Arial" w:cs="Arial"/>
          <w:b w:val="0"/>
          <w:sz w:val="36"/>
          <w:szCs w:val="36"/>
        </w:rPr>
        <w:t>-CIoT</w:t>
      </w:r>
      <w:r w:rsidR="00397245">
        <w:rPr>
          <w:rFonts w:ascii="Arial" w:hAnsi="Arial" w:cs="Arial"/>
          <w:b w:val="0"/>
          <w:sz w:val="36"/>
          <w:szCs w:val="36"/>
        </w:rPr>
        <w:t xml:space="preserve"> </w:t>
      </w:r>
      <w:r w:rsidR="001E4E33">
        <w:rPr>
          <w:rFonts w:ascii="Arial" w:hAnsi="Arial" w:cs="Arial"/>
          <w:b w:val="0"/>
          <w:sz w:val="36"/>
          <w:szCs w:val="36"/>
        </w:rPr>
        <w:t xml:space="preserve">– </w:t>
      </w:r>
      <w:r w:rsidR="00397245">
        <w:rPr>
          <w:rFonts w:ascii="Arial" w:hAnsi="Arial" w:cs="Arial"/>
          <w:b w:val="0"/>
          <w:sz w:val="36"/>
          <w:szCs w:val="36"/>
        </w:rPr>
        <w:t>MS Complexity Analysis</w:t>
      </w:r>
      <w:r w:rsidR="00A83E7D" w:rsidRPr="00DB7828">
        <w:rPr>
          <w:rFonts w:ascii="Arial" w:hAnsi="Arial" w:cs="Arial"/>
          <w:b w:val="0"/>
          <w:sz w:val="36"/>
          <w:szCs w:val="36"/>
        </w:rPr>
        <w:t xml:space="preserve"> </w:t>
      </w:r>
    </w:p>
    <w:p w:rsidR="00DC5F6A" w:rsidRPr="00513799" w:rsidRDefault="00DC5F6A" w:rsidP="00DC5F6A">
      <w:pPr>
        <w:pStyle w:val="Heading1"/>
        <w:ind w:left="0" w:firstLine="0"/>
      </w:pPr>
      <w:r w:rsidRPr="00513799">
        <w:t>Introduction</w:t>
      </w:r>
    </w:p>
    <w:p w:rsidR="00DC5F6A" w:rsidRDefault="00DC5F6A" w:rsidP="00DC5F6A">
      <w:r w:rsidRPr="00E6392E">
        <w:t>This document provides some new text for the NB</w:t>
      </w:r>
      <w:r>
        <w:t xml:space="preserve">-CIoT </w:t>
      </w:r>
      <w:r w:rsidRPr="00E6392E">
        <w:t>candidate solution in the Technical Report</w:t>
      </w:r>
      <w:r>
        <w:t xml:space="preserve"> relating to the </w:t>
      </w:r>
      <w:r w:rsidR="00D42BEE">
        <w:t>MS Complexity Evaluation</w:t>
      </w:r>
      <w:r>
        <w:t xml:space="preserve">. </w:t>
      </w:r>
      <w:r w:rsidRPr="00264E0E">
        <w:t>This document is based on</w:t>
      </w:r>
      <w:r w:rsidR="00081FCD">
        <w:t xml:space="preserve"> the discussion paper GPC150397</w:t>
      </w:r>
      <w:r w:rsidRPr="00264E0E">
        <w:t>.</w:t>
      </w:r>
    </w:p>
    <w:p w:rsidR="00223C2E" w:rsidRDefault="00223C2E" w:rsidP="00DC5F6A"/>
    <w:p w:rsidR="00DC5F6A" w:rsidRPr="001A522F" w:rsidRDefault="00DC5F6A" w:rsidP="00DC5F6A">
      <w:pPr>
        <w:pStyle w:val="Heading1"/>
        <w:ind w:left="0" w:firstLine="0"/>
      </w:pPr>
      <w:r w:rsidRPr="00513799">
        <w:t>Proposed text for the TR</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ABF8F"/>
        <w:tblLook w:val="04A0" w:firstRow="1" w:lastRow="0" w:firstColumn="1" w:lastColumn="0" w:noHBand="0" w:noVBand="1"/>
      </w:tblPr>
      <w:tblGrid>
        <w:gridCol w:w="9854"/>
      </w:tblGrid>
      <w:tr w:rsidR="00DC5F6A" w:rsidRPr="004F4E52" w:rsidTr="008856DB">
        <w:tc>
          <w:tcPr>
            <w:tcW w:w="9854" w:type="dxa"/>
            <w:shd w:val="clear" w:color="auto" w:fill="4F81BD"/>
          </w:tcPr>
          <w:p w:rsidR="00DC5F6A" w:rsidRPr="004F4E52" w:rsidRDefault="00DC5F6A" w:rsidP="008856DB">
            <w:pPr>
              <w:spacing w:before="120" w:after="120"/>
              <w:jc w:val="center"/>
              <w:rPr>
                <w:rFonts w:ascii="Arial" w:hAnsi="Arial" w:cs="Arial"/>
                <w:b/>
                <w:sz w:val="24"/>
                <w:szCs w:val="24"/>
                <w:lang w:eastAsia="zh-CN"/>
              </w:rPr>
            </w:pPr>
            <w:r>
              <w:rPr>
                <w:rFonts w:ascii="Arial" w:hAnsi="Arial" w:cs="Arial"/>
                <w:b/>
                <w:sz w:val="24"/>
                <w:szCs w:val="24"/>
                <w:lang w:eastAsia="zh-CN"/>
              </w:rPr>
              <w:t>Start of</w:t>
            </w:r>
            <w:r w:rsidRPr="004F4E52">
              <w:rPr>
                <w:rFonts w:ascii="Arial" w:hAnsi="Arial" w:cs="Arial" w:hint="eastAsia"/>
                <w:b/>
                <w:sz w:val="24"/>
                <w:szCs w:val="24"/>
                <w:lang w:eastAsia="zh-CN"/>
              </w:rPr>
              <w:t xml:space="preserve"> Change</w:t>
            </w:r>
            <w:r>
              <w:rPr>
                <w:rFonts w:ascii="Arial" w:hAnsi="Arial" w:cs="Arial"/>
                <w:b/>
                <w:sz w:val="24"/>
                <w:szCs w:val="24"/>
                <w:lang w:eastAsia="zh-CN"/>
              </w:rPr>
              <w:t>s</w:t>
            </w:r>
          </w:p>
        </w:tc>
      </w:tr>
    </w:tbl>
    <w:p w:rsidR="00DC5F6A" w:rsidRDefault="00DC5F6A">
      <w:pPr>
        <w:spacing w:after="0"/>
        <w:rPr>
          <w:rFonts w:ascii="Arial" w:hAnsi="Arial"/>
          <w:sz w:val="36"/>
        </w:rPr>
      </w:pPr>
    </w:p>
    <w:p w:rsidR="00C14CF6" w:rsidRDefault="00C14CF6">
      <w:pPr>
        <w:spacing w:after="0"/>
        <w:rPr>
          <w:rFonts w:ascii="Arial" w:hAnsi="Arial"/>
          <w:sz w:val="24"/>
        </w:rPr>
      </w:pPr>
      <w:r>
        <w:br w:type="page"/>
      </w:r>
    </w:p>
    <w:p w:rsidR="00735863" w:rsidRDefault="00735863" w:rsidP="00735863">
      <w:pPr>
        <w:pStyle w:val="Heading4"/>
      </w:pPr>
      <w:r>
        <w:lastRenderedPageBreak/>
        <w:t>7.3.6.5</w:t>
      </w:r>
      <w:r>
        <w:tab/>
      </w:r>
      <w:r w:rsidR="00405890">
        <w:t>MS co</w:t>
      </w:r>
      <w:r>
        <w:t>mplexity evaluation</w:t>
      </w:r>
    </w:p>
    <w:p w:rsidR="00985736" w:rsidRDefault="00405890" w:rsidP="00405890">
      <w:pPr>
        <w:pStyle w:val="Heading5"/>
      </w:pPr>
      <w:r>
        <w:t>7.3.6.5.1</w:t>
      </w:r>
      <w:r w:rsidR="00985736">
        <w:tab/>
        <w:t xml:space="preserve">Module </w:t>
      </w:r>
      <w:r w:rsidR="00985736" w:rsidRPr="00971D6B">
        <w:t>architecture</w:t>
      </w:r>
      <w:r w:rsidR="00E72DB5">
        <w:t xml:space="preserve"> assumptions</w:t>
      </w:r>
    </w:p>
    <w:p w:rsidR="00405890" w:rsidRPr="00405890" w:rsidRDefault="00405890" w:rsidP="00405890">
      <w:pPr>
        <w:pStyle w:val="Heading6"/>
      </w:pPr>
      <w:r>
        <w:t>7.3.6.5.1.1</w:t>
      </w:r>
      <w:r>
        <w:tab/>
        <w:t>Overview</w:t>
      </w:r>
    </w:p>
    <w:p w:rsidR="00985736" w:rsidRDefault="00985736" w:rsidP="003F4C6C">
      <w:pPr>
        <w:spacing w:after="120"/>
        <w:rPr>
          <w:lang w:val="en-US"/>
        </w:rPr>
      </w:pPr>
      <w:r>
        <w:rPr>
          <w:lang w:val="en-US"/>
        </w:rPr>
        <w:t xml:space="preserve">A baseline implementation of a </w:t>
      </w:r>
      <w:r w:rsidR="00A00EF1">
        <w:rPr>
          <w:lang w:val="en-US"/>
        </w:rPr>
        <w:t>NB-CIoT</w:t>
      </w:r>
      <w:r>
        <w:rPr>
          <w:lang w:val="en-US"/>
        </w:rPr>
        <w:t xml:space="preserve"> module with a moderate level of integration using a CMOS mixed-signal System-on-Chip (SoC) is shown in Figure </w:t>
      </w:r>
      <w:r w:rsidR="00D70561">
        <w:rPr>
          <w:lang w:val="en-US"/>
        </w:rPr>
        <w:t>7.3.6.5-</w:t>
      </w:r>
      <w:r w:rsidR="007E48C0">
        <w:t>1</w:t>
      </w:r>
      <w:r>
        <w:rPr>
          <w:lang w:val="en-US"/>
        </w:rPr>
        <w:t>.</w:t>
      </w:r>
    </w:p>
    <w:p w:rsidR="00985736" w:rsidRDefault="007E48C0" w:rsidP="003F4C6C">
      <w:pPr>
        <w:spacing w:after="120"/>
        <w:rPr>
          <w:lang w:val="en-US"/>
        </w:rPr>
      </w:pPr>
      <w:r>
        <w:rPr>
          <w:lang w:val="en-US"/>
        </w:rPr>
        <w:t xml:space="preserve">Figure </w:t>
      </w:r>
      <w:r w:rsidR="00954E3A">
        <w:rPr>
          <w:lang w:val="en-US"/>
        </w:rPr>
        <w:t>7.3.6.5-</w:t>
      </w:r>
      <w:r>
        <w:t>1</w:t>
      </w:r>
      <w:r w:rsidR="00985736">
        <w:rPr>
          <w:lang w:val="en-US"/>
        </w:rPr>
        <w:t xml:space="preserve"> distinguishes between “Core Functions” within the SoC that are influenced by the design of the air interface and other functions which are likely to be common between different candidate solutions. Note that more advanced integration options are possible, such as integration of the transmitter power amplifier (PA) onto the SoC, as wil</w:t>
      </w:r>
      <w:r w:rsidR="00792BB5">
        <w:rPr>
          <w:lang w:val="en-US"/>
        </w:rPr>
        <w:t>l be discussed in later subclauses</w:t>
      </w:r>
      <w:r w:rsidR="00985736">
        <w:rPr>
          <w:lang w:val="en-US"/>
        </w:rPr>
        <w:t>.</w:t>
      </w:r>
    </w:p>
    <w:p w:rsidR="001F07F8" w:rsidRDefault="001F07F8" w:rsidP="003F4C6C">
      <w:pPr>
        <w:spacing w:after="120"/>
        <w:rPr>
          <w:lang w:val="en-US"/>
        </w:rPr>
      </w:pPr>
    </w:p>
    <w:p w:rsidR="00985736" w:rsidRPr="009F1E56" w:rsidRDefault="009F1E56" w:rsidP="00030BF5">
      <w:pPr>
        <w:keepNext/>
        <w:spacing w:after="120"/>
        <w:ind w:left="-284"/>
        <w:jc w:val="center"/>
        <w:rPr>
          <w:lang w:val="en-US"/>
        </w:rPr>
      </w:pPr>
      <w:r>
        <w:rPr>
          <w:noProof/>
          <w:lang w:eastAsia="en-GB"/>
        </w:rPr>
        <w:drawing>
          <wp:inline distT="0" distB="0" distL="0" distR="0" wp14:anchorId="313E98EC">
            <wp:extent cx="6409019" cy="3533554"/>
            <wp:effectExtent l="0" t="0" r="0" b="0"/>
            <wp:docPr id="144" name="Picture 1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418508" cy="3538786"/>
                    </a:xfrm>
                    <a:prstGeom prst="rect">
                      <a:avLst/>
                    </a:prstGeom>
                    <a:noFill/>
                  </pic:spPr>
                </pic:pic>
              </a:graphicData>
            </a:graphic>
          </wp:inline>
        </w:drawing>
      </w:r>
    </w:p>
    <w:p w:rsidR="00985736" w:rsidRPr="00F62D2A" w:rsidRDefault="00985736" w:rsidP="00C84F3E">
      <w:pPr>
        <w:pStyle w:val="Caption"/>
        <w:jc w:val="center"/>
        <w:rPr>
          <w:rFonts w:ascii="Arial" w:hAnsi="Arial" w:cs="Arial"/>
        </w:rPr>
      </w:pPr>
      <w:bookmarkStart w:id="0" w:name="_Ref419795710"/>
      <w:r w:rsidRPr="00F62D2A">
        <w:rPr>
          <w:rFonts w:ascii="Arial" w:hAnsi="Arial" w:cs="Arial"/>
        </w:rPr>
        <w:t xml:space="preserve">Figure </w:t>
      </w:r>
      <w:bookmarkEnd w:id="0"/>
      <w:r w:rsidR="00954E3A">
        <w:rPr>
          <w:rFonts w:ascii="Arial" w:hAnsi="Arial" w:cs="Arial"/>
        </w:rPr>
        <w:t>7.3.6.5-</w:t>
      </w:r>
      <w:r w:rsidR="007E48C0" w:rsidRPr="00F62D2A">
        <w:rPr>
          <w:rFonts w:ascii="Arial" w:hAnsi="Arial" w:cs="Arial"/>
        </w:rPr>
        <w:t>1</w:t>
      </w:r>
      <w:r w:rsidRPr="00F62D2A">
        <w:rPr>
          <w:rFonts w:ascii="Arial" w:hAnsi="Arial" w:cs="Arial"/>
        </w:rPr>
        <w:t xml:space="preserve">: Baseline </w:t>
      </w:r>
      <w:r w:rsidR="00A00EF1">
        <w:rPr>
          <w:rFonts w:ascii="Arial" w:hAnsi="Arial" w:cs="Arial"/>
        </w:rPr>
        <w:t>NB-CIoT</w:t>
      </w:r>
      <w:r w:rsidRPr="00F62D2A">
        <w:rPr>
          <w:rFonts w:ascii="Arial" w:hAnsi="Arial" w:cs="Arial"/>
        </w:rPr>
        <w:t xml:space="preserve"> module implementation using a single-chip SoC</w:t>
      </w:r>
    </w:p>
    <w:p w:rsidR="001F07F8" w:rsidRDefault="001F07F8" w:rsidP="000A01A7">
      <w:pPr>
        <w:rPr>
          <w:lang w:val="en-US"/>
        </w:rPr>
      </w:pPr>
    </w:p>
    <w:p w:rsidR="00F44C82" w:rsidRDefault="00985736" w:rsidP="000A01A7">
      <w:pPr>
        <w:rPr>
          <w:b/>
          <w:lang w:val="en-US"/>
        </w:rPr>
      </w:pPr>
      <w:r>
        <w:rPr>
          <w:lang w:val="en-US"/>
        </w:rPr>
        <w:t>The baseline module implementation includes an SoC containing the processor platform, radio transceiver, and power management circuitry, with external components for frequency references and some RF front-end circuitry. Some key aspects of this baseline implementation are summarized below, and then the complexity of the implementation is di</w:t>
      </w:r>
      <w:r w:rsidR="00792BB5">
        <w:rPr>
          <w:lang w:val="en-US"/>
        </w:rPr>
        <w:t>scussed in the following subclause</w:t>
      </w:r>
      <w:r>
        <w:rPr>
          <w:lang w:val="en-US"/>
        </w:rPr>
        <w:t xml:space="preserve">s. </w:t>
      </w:r>
      <w:r w:rsidR="00F44C82">
        <w:rPr>
          <w:b/>
          <w:lang w:val="en-US"/>
        </w:rPr>
        <w:br w:type="page"/>
      </w:r>
    </w:p>
    <w:p w:rsidR="00985736" w:rsidRPr="00C84F3E" w:rsidRDefault="00985736" w:rsidP="003F4C6C">
      <w:pPr>
        <w:rPr>
          <w:b/>
          <w:lang w:val="en-US"/>
        </w:rPr>
      </w:pPr>
      <w:r w:rsidRPr="00C84F3E">
        <w:rPr>
          <w:b/>
          <w:lang w:val="en-US"/>
        </w:rPr>
        <w:lastRenderedPageBreak/>
        <w:t>Processor platform</w:t>
      </w:r>
    </w:p>
    <w:p w:rsidR="00985736" w:rsidRPr="001E4B39" w:rsidRDefault="00985736" w:rsidP="003F4C6C">
      <w:pPr>
        <w:rPr>
          <w:lang w:val="en-US"/>
        </w:rPr>
      </w:pPr>
      <w:r w:rsidRPr="001E4B39">
        <w:rPr>
          <w:lang w:val="en-US"/>
        </w:rPr>
        <w:t>The processor platform runs the protocol stack and the DSP modem software. Some processing capacity for applications is likely to be included in a real product, but is not considered in this analysis. A Microcontroller Unit (MCU) similar to, for example, the ARM M-series is assumed for the protocol stack, and a low complexity DSP core is assumed for the modem signal processing.  An alternative could be to use a higher specification MCU with DSP instruction-set extensions to enable the protocol stack and modem software to be executed on a single core.</w:t>
      </w:r>
    </w:p>
    <w:p w:rsidR="00985736" w:rsidRPr="001E4B39" w:rsidRDefault="00985736" w:rsidP="003F4C6C">
      <w:pPr>
        <w:spacing w:after="120"/>
        <w:rPr>
          <w:lang w:val="en-US"/>
        </w:rPr>
      </w:pPr>
      <w:r w:rsidRPr="001E4B39">
        <w:rPr>
          <w:lang w:val="en-US"/>
        </w:rPr>
        <w:t xml:space="preserve">As software update/reconfiguration is a required system function, embedded flash memory is </w:t>
      </w:r>
      <w:r>
        <w:rPr>
          <w:lang w:val="en-US"/>
        </w:rPr>
        <w:t xml:space="preserve">assumed </w:t>
      </w:r>
      <w:r w:rsidRPr="001E4B39">
        <w:rPr>
          <w:lang w:val="en-US"/>
        </w:rPr>
        <w:t>rather than ROM, even though ROM would result in reduced silicon area.</w:t>
      </w:r>
      <w:r>
        <w:rPr>
          <w:lang w:val="en-US"/>
        </w:rPr>
        <w:t xml:space="preserve">  </w:t>
      </w:r>
      <w:r w:rsidRPr="001E4B39">
        <w:rPr>
          <w:lang w:val="en-US"/>
        </w:rPr>
        <w:t>No external memory devices are used.</w:t>
      </w:r>
    </w:p>
    <w:p w:rsidR="00985736" w:rsidRPr="00C84F3E" w:rsidRDefault="00985736" w:rsidP="003F4C6C">
      <w:pPr>
        <w:rPr>
          <w:b/>
          <w:lang w:val="en-US"/>
        </w:rPr>
      </w:pPr>
      <w:r w:rsidRPr="00C84F3E">
        <w:rPr>
          <w:b/>
          <w:lang w:val="en-US"/>
        </w:rPr>
        <w:t>Radio transceiver</w:t>
      </w:r>
    </w:p>
    <w:p w:rsidR="00985736" w:rsidRPr="001E4B39" w:rsidRDefault="00330EF0" w:rsidP="003F4C6C">
      <w:pPr>
        <w:spacing w:after="120"/>
        <w:rPr>
          <w:lang w:val="en-US"/>
        </w:rPr>
      </w:pPr>
      <w:r>
        <w:rPr>
          <w:lang w:val="en-US"/>
        </w:rPr>
        <w:t xml:space="preserve">A </w:t>
      </w:r>
      <w:r w:rsidR="00985736" w:rsidRPr="001E4B39">
        <w:rPr>
          <w:lang w:val="en-US"/>
        </w:rPr>
        <w:t>discussion of the radio transceiver archi</w:t>
      </w:r>
      <w:r w:rsidR="004D52B3">
        <w:rPr>
          <w:lang w:val="en-US"/>
        </w:rPr>
        <w:t>tecture is</w:t>
      </w:r>
      <w:r w:rsidR="00AF3481">
        <w:rPr>
          <w:lang w:val="en-US"/>
        </w:rPr>
        <w:t xml:space="preserve"> provided in subclauses 7.3.6.5.1.2 and 7.3.6.5.1.4</w:t>
      </w:r>
      <w:r w:rsidR="00985736" w:rsidRPr="001E4B39">
        <w:rPr>
          <w:lang w:val="en-US"/>
        </w:rPr>
        <w:t>.</w:t>
      </w:r>
    </w:p>
    <w:p w:rsidR="00985736" w:rsidRPr="001E4B39" w:rsidRDefault="00985736" w:rsidP="003F4C6C">
      <w:pPr>
        <w:spacing w:after="120"/>
        <w:rPr>
          <w:lang w:val="en-US"/>
        </w:rPr>
      </w:pPr>
      <w:r w:rsidRPr="001E4B39">
        <w:rPr>
          <w:lang w:val="en-US"/>
        </w:rPr>
        <w:t xml:space="preserve">The transmit power amplifier (PA) may be external or integrated given that the maximum MS transmit power is constrained to 23 dBm for </w:t>
      </w:r>
      <w:r w:rsidR="00A00EF1">
        <w:rPr>
          <w:lang w:val="en-US"/>
        </w:rPr>
        <w:t>NB-CIoT</w:t>
      </w:r>
      <w:r w:rsidRPr="001E4B39">
        <w:rPr>
          <w:lang w:val="en-US"/>
        </w:rPr>
        <w:t>. An e</w:t>
      </w:r>
      <w:r w:rsidR="007E48C0">
        <w:rPr>
          <w:lang w:val="en-US"/>
        </w:rPr>
        <w:t xml:space="preserve">xternal PA, as shown in Figure </w:t>
      </w:r>
      <w:r w:rsidR="00330EF0">
        <w:rPr>
          <w:lang w:val="en-US"/>
        </w:rPr>
        <w:t>7.3.6.5-</w:t>
      </w:r>
      <w:r w:rsidR="007E48C0">
        <w:t>1</w:t>
      </w:r>
      <w:r w:rsidRPr="001E4B39">
        <w:rPr>
          <w:lang w:val="en-US"/>
        </w:rPr>
        <w:t xml:space="preserve">, will provide improved efficiency and is simpler from an implementation perspective, but an integrated PA should provide a significant cost saving. This is discussed further in </w:t>
      </w:r>
      <w:r>
        <w:rPr>
          <w:lang w:val="en-US"/>
        </w:rPr>
        <w:t>below</w:t>
      </w:r>
      <w:r w:rsidRPr="001E4B39">
        <w:rPr>
          <w:lang w:val="en-US"/>
        </w:rPr>
        <w:t>.</w:t>
      </w:r>
    </w:p>
    <w:p w:rsidR="00985736" w:rsidRPr="001E4B39" w:rsidRDefault="00985736" w:rsidP="003F4C6C">
      <w:pPr>
        <w:spacing w:after="120"/>
        <w:rPr>
          <w:lang w:val="en-US"/>
        </w:rPr>
      </w:pPr>
      <w:r w:rsidRPr="001E4B39">
        <w:rPr>
          <w:lang w:val="en-US"/>
        </w:rPr>
        <w:t>An external SAW filter is shown in the receive path to reject out-of-band signals to achieve the required blocking specification. The need for an external SAW depends on the implementation of the receive chain, and follows similar trade-offs to a conventional GSM receiver (external filtering versus linearity of receive path and LNA bias current).  The key trade-off is between the cost of an extra passive component and increased receiver power consumption.</w:t>
      </w:r>
    </w:p>
    <w:p w:rsidR="00985736" w:rsidRPr="00C84F3E" w:rsidRDefault="00985736" w:rsidP="003F4C6C">
      <w:pPr>
        <w:rPr>
          <w:b/>
          <w:lang w:val="en-US"/>
        </w:rPr>
      </w:pPr>
      <w:r w:rsidRPr="00C84F3E">
        <w:rPr>
          <w:b/>
          <w:lang w:val="en-US"/>
        </w:rPr>
        <w:t>Frequency references</w:t>
      </w:r>
    </w:p>
    <w:p w:rsidR="00985736" w:rsidRPr="001E4B39" w:rsidRDefault="00985736" w:rsidP="003F4C6C">
      <w:pPr>
        <w:spacing w:after="120"/>
        <w:rPr>
          <w:lang w:val="en-US"/>
        </w:rPr>
      </w:pPr>
      <w:r w:rsidRPr="001E4B39">
        <w:rPr>
          <w:lang w:val="en-US"/>
        </w:rPr>
        <w:t>The external RF frequency reference requires quite good stability over temperature to allow coherent integration for processing ga</w:t>
      </w:r>
      <w:r w:rsidR="00196207">
        <w:rPr>
          <w:lang w:val="en-US"/>
        </w:rPr>
        <w:t xml:space="preserve">in. The architecture in Figure </w:t>
      </w:r>
      <w:r w:rsidR="00330EF0">
        <w:rPr>
          <w:lang w:val="en-US"/>
        </w:rPr>
        <w:t>7.3.6.5-</w:t>
      </w:r>
      <w:r w:rsidR="00196207">
        <w:t>1</w:t>
      </w:r>
      <w:r w:rsidRPr="001E4B39">
        <w:rPr>
          <w:lang w:val="en-US"/>
        </w:rPr>
        <w:t xml:space="preserve"> shows an external TCXO but alternatives such as an on-chip oscillator with external crystal and digital correction are feasible and known from GSM implementations.  As other candidate solutions are likely to have similar stability requirements, the RF frequency reference is not considered further in this analysis.</w:t>
      </w:r>
    </w:p>
    <w:p w:rsidR="00985736" w:rsidRPr="001E4B39" w:rsidRDefault="00985736" w:rsidP="003F4C6C">
      <w:pPr>
        <w:spacing w:after="120"/>
        <w:rPr>
          <w:lang w:val="en-US"/>
        </w:rPr>
      </w:pPr>
      <w:r w:rsidRPr="001E4B39">
        <w:rPr>
          <w:lang w:val="en-US"/>
        </w:rPr>
        <w:t>An external 32 kHz crystal is used for standby mode timing. Alternatives are possible such as an on-chip oscillator calibrated against the RF frequency reference which itself is locked to the infrastructure timing. However, the long intervals between DRX periods make this less attractive as stability would be lower, increasing the required synchronization window and thus energy consumption.</w:t>
      </w:r>
    </w:p>
    <w:p w:rsidR="00985736" w:rsidRPr="00C84F3E" w:rsidRDefault="00985736" w:rsidP="003F4C6C">
      <w:pPr>
        <w:rPr>
          <w:b/>
          <w:lang w:val="en-US"/>
        </w:rPr>
      </w:pPr>
      <w:r w:rsidRPr="00C84F3E">
        <w:rPr>
          <w:b/>
          <w:lang w:val="en-US"/>
        </w:rPr>
        <w:t>Power management</w:t>
      </w:r>
    </w:p>
    <w:p w:rsidR="00985736" w:rsidRPr="001E4B39" w:rsidRDefault="00985736" w:rsidP="003F4C6C">
      <w:pPr>
        <w:spacing w:after="120"/>
        <w:rPr>
          <w:lang w:val="en-US"/>
        </w:rPr>
      </w:pPr>
      <w:r w:rsidRPr="001E4B39">
        <w:rPr>
          <w:lang w:val="en-US"/>
        </w:rPr>
        <w:t>Two integrated DC-DC converters are shown. This is likely to be a common feature across different candidate solutions in order to achieve high energy efficiency. Each DC-DC converter requires an external inductor.</w:t>
      </w:r>
    </w:p>
    <w:p w:rsidR="00985736" w:rsidRDefault="001F07F8" w:rsidP="001F07F8">
      <w:pPr>
        <w:pStyle w:val="Heading6"/>
      </w:pPr>
      <w:r>
        <w:t>7.3.6.5.1</w:t>
      </w:r>
      <w:r w:rsidR="00985736">
        <w:t>.2</w:t>
      </w:r>
      <w:r w:rsidR="00985736">
        <w:tab/>
        <w:t xml:space="preserve">Analogue/RF </w:t>
      </w:r>
      <w:r w:rsidR="00F92CD9">
        <w:t>transmit path</w:t>
      </w:r>
    </w:p>
    <w:p w:rsidR="00985736" w:rsidRDefault="00985736" w:rsidP="003F4C6C">
      <w:pPr>
        <w:rPr>
          <w:lang w:val="en-US"/>
        </w:rPr>
      </w:pPr>
      <w:r>
        <w:rPr>
          <w:lang w:val="en-US"/>
        </w:rPr>
        <w:t xml:space="preserve">In the </w:t>
      </w:r>
      <w:r w:rsidR="00196207">
        <w:rPr>
          <w:lang w:val="en-US"/>
        </w:rPr>
        <w:t xml:space="preserve">implementation shown in Figure </w:t>
      </w:r>
      <w:r w:rsidR="00954E3A">
        <w:rPr>
          <w:lang w:val="en-US"/>
        </w:rPr>
        <w:t>7.3.6.5-</w:t>
      </w:r>
      <w:r w:rsidR="00196207">
        <w:t>1</w:t>
      </w:r>
      <w:r>
        <w:rPr>
          <w:lang w:val="en-US"/>
        </w:rPr>
        <w:t>, t</w:t>
      </w:r>
      <w:r w:rsidRPr="007B49C6">
        <w:rPr>
          <w:lang w:val="en-US"/>
        </w:rPr>
        <w:t xml:space="preserve">he </w:t>
      </w:r>
      <w:r>
        <w:rPr>
          <w:lang w:val="en-US"/>
        </w:rPr>
        <w:t>transmit path uses an efficient, low comple</w:t>
      </w:r>
      <w:r w:rsidRPr="007B49C6">
        <w:rPr>
          <w:lang w:val="en-US"/>
        </w:rPr>
        <w:t>xity</w:t>
      </w:r>
      <w:r>
        <w:rPr>
          <w:lang w:val="en-US"/>
        </w:rPr>
        <w:t xml:space="preserve"> </w:t>
      </w:r>
      <w:r w:rsidRPr="007B49C6">
        <w:rPr>
          <w:lang w:val="en-US"/>
        </w:rPr>
        <w:t>polar modulator</w:t>
      </w:r>
      <w:r>
        <w:rPr>
          <w:lang w:val="en-US"/>
        </w:rPr>
        <w:t xml:space="preserve">. The phase modulation signal generated by the DSP core is digitally injected into the fractional-N divider in the feedback path of the local oscillator (LO) using delta-sigma modulation. This is facilitated by the low phase modulation bandwidth used for the uplink modulation in </w:t>
      </w:r>
      <w:r w:rsidR="00A00EF1">
        <w:rPr>
          <w:lang w:val="en-US"/>
        </w:rPr>
        <w:t>NB-CIoT</w:t>
      </w:r>
      <w:r>
        <w:rPr>
          <w:lang w:val="en-US"/>
        </w:rPr>
        <w:t xml:space="preserve">. </w:t>
      </w:r>
    </w:p>
    <w:p w:rsidR="00985736" w:rsidRDefault="00985736" w:rsidP="003F4C6C">
      <w:pPr>
        <w:rPr>
          <w:lang w:val="en-US"/>
        </w:rPr>
      </w:pPr>
      <w:r>
        <w:rPr>
          <w:lang w:val="en-US"/>
        </w:rPr>
        <w:t>This implementation has</w:t>
      </w:r>
      <w:r w:rsidRPr="007B49C6">
        <w:rPr>
          <w:lang w:val="en-US"/>
        </w:rPr>
        <w:t xml:space="preserve"> a number of benefits</w:t>
      </w:r>
      <w:r>
        <w:rPr>
          <w:lang w:val="en-US"/>
        </w:rPr>
        <w:t xml:space="preserve"> compared with a Cartesian modulator.  It reduces the silicon area and current consumption since separate analogue baseband and LO paths for I and Q signals are not required, and no mixer is needed. T</w:t>
      </w:r>
      <w:r w:rsidRPr="00616580">
        <w:rPr>
          <w:lang w:val="en-US"/>
        </w:rPr>
        <w:t xml:space="preserve">he phase modulated signal from the </w:t>
      </w:r>
      <w:r>
        <w:rPr>
          <w:lang w:val="en-US"/>
        </w:rPr>
        <w:t>LO</w:t>
      </w:r>
      <w:r w:rsidRPr="00616580">
        <w:rPr>
          <w:lang w:val="en-US"/>
        </w:rPr>
        <w:t xml:space="preserve"> has fewer distortion components</w:t>
      </w:r>
      <w:r>
        <w:rPr>
          <w:lang w:val="en-US"/>
        </w:rPr>
        <w:t xml:space="preserve"> as, for example, </w:t>
      </w:r>
      <w:r w:rsidRPr="00616580">
        <w:rPr>
          <w:lang w:val="en-US"/>
        </w:rPr>
        <w:t xml:space="preserve">no </w:t>
      </w:r>
      <w:r>
        <w:rPr>
          <w:lang w:val="en-US"/>
        </w:rPr>
        <w:t xml:space="preserve">in-band </w:t>
      </w:r>
      <w:r w:rsidRPr="00616580">
        <w:rPr>
          <w:lang w:val="en-US"/>
        </w:rPr>
        <w:t xml:space="preserve">image is created due to </w:t>
      </w:r>
      <w:r>
        <w:rPr>
          <w:lang w:val="en-US"/>
        </w:rPr>
        <w:t xml:space="preserve">phase or amplitude </w:t>
      </w:r>
      <w:r w:rsidRPr="00616580">
        <w:rPr>
          <w:lang w:val="en-US"/>
        </w:rPr>
        <w:t>imbal</w:t>
      </w:r>
      <w:r>
        <w:rPr>
          <w:lang w:val="en-US"/>
        </w:rPr>
        <w:t>ances between I and Q paths. T</w:t>
      </w:r>
      <w:r w:rsidRPr="004A3DA2">
        <w:rPr>
          <w:lang w:val="en-US"/>
        </w:rPr>
        <w:t>he VCO in the LO is modulated with the required phase modulation</w:t>
      </w:r>
      <w:r>
        <w:rPr>
          <w:lang w:val="en-US"/>
        </w:rPr>
        <w:t xml:space="preserve"> which avoids</w:t>
      </w:r>
      <w:r w:rsidRPr="004A3DA2">
        <w:rPr>
          <w:lang w:val="en-US"/>
        </w:rPr>
        <w:t xml:space="preserve"> pulling effects from the output of the transmitter back to the LO. </w:t>
      </w:r>
      <w:r>
        <w:rPr>
          <w:lang w:val="en-US"/>
        </w:rPr>
        <w:t>This is particularly important when using an integrated PA for which the potential for pulling of the LO is high due to the very close proximity of the LO to the high power PA circuitry.</w:t>
      </w:r>
    </w:p>
    <w:p w:rsidR="00985736" w:rsidRDefault="00985736" w:rsidP="003F4C6C">
      <w:pPr>
        <w:rPr>
          <w:lang w:val="en-US"/>
        </w:rPr>
      </w:pPr>
      <w:r>
        <w:rPr>
          <w:lang w:val="en-US"/>
        </w:rPr>
        <w:t>For MS devices t</w:t>
      </w:r>
      <w:r w:rsidR="00971D6B">
        <w:rPr>
          <w:lang w:val="en-US"/>
        </w:rPr>
        <w:t>hat support the optional Class-2</w:t>
      </w:r>
      <w:r>
        <w:rPr>
          <w:lang w:val="en-US"/>
        </w:rPr>
        <w:t xml:space="preserve"> modulation, the amplitude modulation is added at the power amplifier (PA) using envelope tracking for high efficiency, facilitated by the relatively low envelope bandwidth.</w:t>
      </w:r>
      <w:r w:rsidDel="00F829B3">
        <w:rPr>
          <w:lang w:val="en-US"/>
        </w:rPr>
        <w:t xml:space="preserve"> </w:t>
      </w:r>
      <w:r>
        <w:rPr>
          <w:lang w:val="en-US"/>
        </w:rPr>
        <w:t xml:space="preserve"> One external inductor is required for the envelope modulator, and it is assumed that the envelope modulator is subsumed within the PA itself.  </w:t>
      </w:r>
    </w:p>
    <w:p w:rsidR="00985736" w:rsidRDefault="00985736" w:rsidP="003F4C6C">
      <w:pPr>
        <w:rPr>
          <w:lang w:val="en-US"/>
        </w:rPr>
      </w:pPr>
      <w:r>
        <w:rPr>
          <w:lang w:val="en-US"/>
        </w:rPr>
        <w:lastRenderedPageBreak/>
        <w:t>For good tolerance of antenna mismatch (which can create high voltages) it is assumed in this analysis that the harmonic filter and T/R switch are external to the SoC in all candidate implementations. However, more advanced levels of integration may be possible.</w:t>
      </w:r>
    </w:p>
    <w:p w:rsidR="00C84F3E" w:rsidRDefault="001F07F8" w:rsidP="001F07F8">
      <w:pPr>
        <w:pStyle w:val="Heading6"/>
      </w:pPr>
      <w:r>
        <w:t>7.3.6.5.1.3</w:t>
      </w:r>
      <w:r w:rsidR="00C84F3E">
        <w:tab/>
        <w:t>Transmit power amplifier</w:t>
      </w:r>
    </w:p>
    <w:p w:rsidR="00985736" w:rsidRDefault="00985736" w:rsidP="003F4C6C">
      <w:pPr>
        <w:spacing w:after="120"/>
        <w:rPr>
          <w:lang w:val="en-US"/>
        </w:rPr>
      </w:pPr>
      <w:r w:rsidRPr="002A5A5B">
        <w:rPr>
          <w:lang w:val="en-US"/>
        </w:rPr>
        <w:t xml:space="preserve">The maximum </w:t>
      </w:r>
      <w:r>
        <w:rPr>
          <w:lang w:val="en-US"/>
        </w:rPr>
        <w:t xml:space="preserve">MS </w:t>
      </w:r>
      <w:r w:rsidRPr="002A5A5B">
        <w:rPr>
          <w:lang w:val="en-US"/>
        </w:rPr>
        <w:t xml:space="preserve">transmit power </w:t>
      </w:r>
      <w:r>
        <w:rPr>
          <w:lang w:val="en-US"/>
        </w:rPr>
        <w:t xml:space="preserve">for </w:t>
      </w:r>
      <w:r w:rsidR="00A00EF1">
        <w:rPr>
          <w:lang w:val="en-US"/>
        </w:rPr>
        <w:t>NB-CIoT</w:t>
      </w:r>
      <w:r>
        <w:rPr>
          <w:lang w:val="en-US"/>
        </w:rPr>
        <w:t xml:space="preserve"> </w:t>
      </w:r>
      <w:r w:rsidRPr="002A5A5B">
        <w:rPr>
          <w:lang w:val="en-US"/>
        </w:rPr>
        <w:t>is 23 dBm</w:t>
      </w:r>
      <w:r>
        <w:rPr>
          <w:lang w:val="en-US"/>
        </w:rPr>
        <w:t>. This</w:t>
      </w:r>
      <w:r w:rsidRPr="002A5A5B">
        <w:rPr>
          <w:lang w:val="en-US"/>
        </w:rPr>
        <w:t xml:space="preserve"> is similar to WCDMA and LTE, but the</w:t>
      </w:r>
      <w:r>
        <w:rPr>
          <w:lang w:val="en-US"/>
        </w:rPr>
        <w:t>se</w:t>
      </w:r>
      <w:r w:rsidRPr="002A5A5B">
        <w:rPr>
          <w:lang w:val="en-US"/>
        </w:rPr>
        <w:t xml:space="preserve"> have much more demanding linearity requirements </w:t>
      </w:r>
      <w:r>
        <w:rPr>
          <w:lang w:val="en-US"/>
        </w:rPr>
        <w:t>due to their non-constant envelope modulation</w:t>
      </w:r>
      <w:r w:rsidRPr="002A5A5B">
        <w:rPr>
          <w:lang w:val="en-US"/>
        </w:rPr>
        <w:t xml:space="preserve">.  </w:t>
      </w:r>
    </w:p>
    <w:p w:rsidR="00985736" w:rsidRDefault="00A00EF1" w:rsidP="003F4C6C">
      <w:pPr>
        <w:spacing w:after="120"/>
        <w:rPr>
          <w:lang w:val="en-US"/>
        </w:rPr>
      </w:pPr>
      <w:r>
        <w:rPr>
          <w:lang w:val="en-US"/>
        </w:rPr>
        <w:t>NB-CIoT</w:t>
      </w:r>
      <w:r w:rsidR="00985736">
        <w:rPr>
          <w:lang w:val="en-US"/>
        </w:rPr>
        <w:t xml:space="preserve"> offers two up</w:t>
      </w:r>
      <w:r w:rsidR="00971D6B">
        <w:rPr>
          <w:lang w:val="en-US"/>
        </w:rPr>
        <w:t>link modulation classes: Class-1 which uses single carrier GMSK , and Class-2</w:t>
      </w:r>
      <w:r w:rsidR="00985736">
        <w:rPr>
          <w:lang w:val="en-US"/>
        </w:rPr>
        <w:t xml:space="preserve"> which uses single carrier π/2-BPSK and</w:t>
      </w:r>
      <w:r w:rsidR="00985736" w:rsidRPr="00667899">
        <w:rPr>
          <w:lang w:val="en-US"/>
        </w:rPr>
        <w:t xml:space="preserve"> </w:t>
      </w:r>
      <w:r w:rsidR="00971D6B">
        <w:rPr>
          <w:lang w:val="en-US"/>
        </w:rPr>
        <w:t>π/4-QPSK. Class-1</w:t>
      </w:r>
      <w:r w:rsidR="00985736">
        <w:rPr>
          <w:lang w:val="en-US"/>
        </w:rPr>
        <w:t xml:space="preserve"> modulation is constant envelope which allows the PA to be operated at high efficiency in saturation. This means that the power consumption and the thermal dissipation of the PA is realistic for integration of the PA onto the SoC. For example, assuming a PA efficiency of 45%, the power consumption of the PA at 23 dBm is about 450 mW (so about 150 mA peak current from a 3V supply) of which 250 mW is dissipated as heat.  </w:t>
      </w:r>
    </w:p>
    <w:p w:rsidR="00985736" w:rsidRDefault="00196207" w:rsidP="003F4C6C">
      <w:pPr>
        <w:spacing w:after="120"/>
        <w:rPr>
          <w:lang w:val="en-US"/>
        </w:rPr>
      </w:pPr>
      <w:r>
        <w:rPr>
          <w:lang w:val="en-US"/>
        </w:rPr>
        <w:t xml:space="preserve">Figure </w:t>
      </w:r>
      <w:r w:rsidR="00A96BBF">
        <w:rPr>
          <w:lang w:val="en-US"/>
        </w:rPr>
        <w:t>7.3.6.5-</w:t>
      </w:r>
      <w:r>
        <w:t>2</w:t>
      </w:r>
      <w:r w:rsidR="00985736">
        <w:rPr>
          <w:lang w:val="en-US"/>
        </w:rPr>
        <w:t xml:space="preserve"> shows the changes to the architecture required for an integrated PA (details of the receive path are omitted for clarity).  It is assumed that the envelope modulato</w:t>
      </w:r>
      <w:r w:rsidR="00971D6B">
        <w:rPr>
          <w:lang w:val="en-US"/>
        </w:rPr>
        <w:t>r converter for optional Class-2</w:t>
      </w:r>
      <w:r w:rsidR="00985736">
        <w:rPr>
          <w:lang w:val="en-US"/>
        </w:rPr>
        <w:t xml:space="preserve"> modulation is on-chip, and an external inductor is used to achieve high envelope tracking efficiency (th</w:t>
      </w:r>
      <w:r w:rsidR="00971D6B">
        <w:rPr>
          <w:lang w:val="en-US"/>
        </w:rPr>
        <w:t>is is not required for a Class-1</w:t>
      </w:r>
      <w:r w:rsidR="00985736">
        <w:rPr>
          <w:lang w:val="en-US"/>
        </w:rPr>
        <w:t xml:space="preserve"> only MS). </w:t>
      </w:r>
    </w:p>
    <w:p w:rsidR="00985736" w:rsidRDefault="00985736" w:rsidP="00985736">
      <w:pPr>
        <w:spacing w:after="120"/>
        <w:jc w:val="both"/>
        <w:rPr>
          <w:lang w:val="en-US"/>
        </w:rPr>
      </w:pPr>
    </w:p>
    <w:p w:rsidR="00985736" w:rsidRDefault="001A29B1" w:rsidP="00985736">
      <w:pPr>
        <w:keepNext/>
        <w:spacing w:after="120"/>
        <w:jc w:val="center"/>
      </w:pPr>
      <w:r>
        <w:rPr>
          <w:noProof/>
          <w:lang w:eastAsia="en-GB"/>
        </w:rPr>
        <w:drawing>
          <wp:inline distT="0" distB="0" distL="0" distR="0" wp14:anchorId="2D4858B9" wp14:editId="4B8069C7">
            <wp:extent cx="3498850" cy="2218690"/>
            <wp:effectExtent l="0" t="0" r="635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498850" cy="2218690"/>
                    </a:xfrm>
                    <a:prstGeom prst="rect">
                      <a:avLst/>
                    </a:prstGeom>
                    <a:noFill/>
                    <a:ln>
                      <a:noFill/>
                    </a:ln>
                  </pic:spPr>
                </pic:pic>
              </a:graphicData>
            </a:graphic>
          </wp:inline>
        </w:drawing>
      </w:r>
    </w:p>
    <w:p w:rsidR="00985736" w:rsidRPr="00F62D2A" w:rsidRDefault="00985736" w:rsidP="00C84F3E">
      <w:pPr>
        <w:pStyle w:val="Caption"/>
        <w:jc w:val="center"/>
        <w:rPr>
          <w:rFonts w:ascii="Arial" w:hAnsi="Arial" w:cs="Arial"/>
          <w:lang w:val="en-US"/>
        </w:rPr>
      </w:pPr>
      <w:r w:rsidRPr="00954E3A">
        <w:rPr>
          <w:rFonts w:ascii="Arial" w:hAnsi="Arial" w:cs="Arial"/>
        </w:rPr>
        <w:t xml:space="preserve">Figure </w:t>
      </w:r>
      <w:r w:rsidR="00954E3A" w:rsidRPr="00954E3A">
        <w:rPr>
          <w:rFonts w:ascii="Arial" w:hAnsi="Arial" w:cs="Arial"/>
          <w:lang w:val="en-US"/>
        </w:rPr>
        <w:t>7.3.6.5-</w:t>
      </w:r>
      <w:r w:rsidR="00196207" w:rsidRPr="00954E3A">
        <w:rPr>
          <w:rFonts w:ascii="Arial" w:hAnsi="Arial" w:cs="Arial"/>
        </w:rPr>
        <w:t>2</w:t>
      </w:r>
      <w:r w:rsidRPr="00954E3A">
        <w:rPr>
          <w:rFonts w:ascii="Arial" w:hAnsi="Arial" w:cs="Arial"/>
        </w:rPr>
        <w:t>:</w:t>
      </w:r>
      <w:r w:rsidRPr="00954E3A">
        <w:rPr>
          <w:rFonts w:ascii="Arial" w:hAnsi="Arial" w:cs="Arial"/>
        </w:rPr>
        <w:tab/>
      </w:r>
      <w:r w:rsidRPr="00F62D2A">
        <w:rPr>
          <w:rFonts w:ascii="Arial" w:hAnsi="Arial" w:cs="Arial"/>
        </w:rPr>
        <w:t>Architecture for integrated power amplifier</w:t>
      </w:r>
    </w:p>
    <w:p w:rsidR="00985736" w:rsidRPr="00935A23" w:rsidRDefault="00985736" w:rsidP="003F4C6C">
      <w:pPr>
        <w:rPr>
          <w:lang w:val="en-US"/>
        </w:rPr>
      </w:pPr>
      <w:r w:rsidRPr="002A5A5B">
        <w:rPr>
          <w:lang w:val="en-US"/>
        </w:rPr>
        <w:t xml:space="preserve">For </w:t>
      </w:r>
      <w:r w:rsidR="00971D6B">
        <w:rPr>
          <w:lang w:val="en-US"/>
        </w:rPr>
        <w:t>Class-2</w:t>
      </w:r>
      <w:r>
        <w:rPr>
          <w:lang w:val="en-US"/>
        </w:rPr>
        <w:t xml:space="preserve"> modulation, am</w:t>
      </w:r>
      <w:r w:rsidRPr="002A5A5B">
        <w:rPr>
          <w:lang w:val="en-US"/>
        </w:rPr>
        <w:t xml:space="preserve">plitude modulation is required but the peak to mean ratio is relatively low at </w:t>
      </w:r>
      <w:r>
        <w:rPr>
          <w:lang w:val="en-US"/>
        </w:rPr>
        <w:t>about 2 dB for π/2-BPSK and 3.6 dB for π/4-QPSK because the modulation is single carrier and uses phase rotation</w:t>
      </w:r>
      <w:r w:rsidRPr="002A5A5B">
        <w:rPr>
          <w:lang w:val="en-US"/>
        </w:rPr>
        <w:t xml:space="preserve">.  </w:t>
      </w:r>
      <w:r w:rsidR="00971D6B">
        <w:rPr>
          <w:lang w:val="en-US"/>
        </w:rPr>
        <w:t>Class-2</w:t>
      </w:r>
      <w:r>
        <w:rPr>
          <w:lang w:val="en-US"/>
        </w:rPr>
        <w:t xml:space="preserve"> is an optional modulation class that is primarily used to achieve improved spectral efficiency when the MS has relatively good coverage. </w:t>
      </w:r>
    </w:p>
    <w:p w:rsidR="00985736" w:rsidRPr="007B49C6" w:rsidRDefault="001F07F8" w:rsidP="001F07F8">
      <w:pPr>
        <w:pStyle w:val="Heading6"/>
        <w:rPr>
          <w:lang w:val="en-US"/>
        </w:rPr>
      </w:pPr>
      <w:r>
        <w:t>7.3.6.5.1.4</w:t>
      </w:r>
      <w:r w:rsidR="00C84F3E">
        <w:tab/>
        <w:t>Analogue/RF r</w:t>
      </w:r>
      <w:r w:rsidR="00985736" w:rsidRPr="003172E6">
        <w:t>eceive</w:t>
      </w:r>
      <w:r w:rsidR="00985736" w:rsidRPr="007B49C6">
        <w:rPr>
          <w:lang w:val="en-US"/>
        </w:rPr>
        <w:t xml:space="preserve"> path</w:t>
      </w:r>
    </w:p>
    <w:p w:rsidR="00985736" w:rsidRDefault="00985736" w:rsidP="003F4C6C">
      <w:pPr>
        <w:rPr>
          <w:lang w:val="en-US"/>
        </w:rPr>
      </w:pPr>
      <w:r>
        <w:rPr>
          <w:lang w:val="en-US"/>
        </w:rPr>
        <w:t xml:space="preserve">A number of approaches to the </w:t>
      </w:r>
      <w:r w:rsidR="00A00EF1">
        <w:rPr>
          <w:lang w:val="en-US"/>
        </w:rPr>
        <w:t>NB-CIoT</w:t>
      </w:r>
      <w:r>
        <w:rPr>
          <w:lang w:val="en-US"/>
        </w:rPr>
        <w:t xml:space="preserve"> receiver are possible.  The arc</w:t>
      </w:r>
      <w:r w:rsidR="00971D6B">
        <w:rPr>
          <w:lang w:val="en-US"/>
        </w:rPr>
        <w:t xml:space="preserve">hitecture illustrated in Figure </w:t>
      </w:r>
      <w:r w:rsidR="00954E3A">
        <w:rPr>
          <w:lang w:val="en-US"/>
        </w:rPr>
        <w:t>7.3.6.5-</w:t>
      </w:r>
      <w:r w:rsidR="007E48C0">
        <w:t>1</w:t>
      </w:r>
      <w:r>
        <w:rPr>
          <w:lang w:val="en-US"/>
        </w:rPr>
        <w:t xml:space="preserve"> is relatively conventional, using an analogue quadrature down-converter followed by low frequency analogue channel filtering prior to the ADC.  After the ADC, additional hardware digital filtering is provided for decimation to the desired sampling rate for the DSP processor</w:t>
      </w:r>
      <w:r w:rsidR="00EB2CB9">
        <w:rPr>
          <w:lang w:val="en-US"/>
        </w:rPr>
        <w:t xml:space="preserve"> which implements the modem signal processing</w:t>
      </w:r>
      <w:r>
        <w:rPr>
          <w:lang w:val="en-US"/>
        </w:rPr>
        <w:t xml:space="preserve">.  </w:t>
      </w:r>
      <w:r w:rsidR="00EB2CB9">
        <w:rPr>
          <w:lang w:val="en-US"/>
        </w:rPr>
        <w:t>The MCU core runs the protocol stack for layer 1 control, layer 2 and layer 3.</w:t>
      </w:r>
    </w:p>
    <w:p w:rsidR="00985736" w:rsidRDefault="00261A8E" w:rsidP="003F4C6C">
      <w:pPr>
        <w:rPr>
          <w:lang w:val="en-US"/>
        </w:rPr>
      </w:pPr>
      <w:r>
        <w:rPr>
          <w:lang w:val="en-US"/>
        </w:rPr>
        <w:t>NB-CIoT</w:t>
      </w:r>
      <w:r w:rsidR="00985736">
        <w:rPr>
          <w:lang w:val="en-US"/>
        </w:rPr>
        <w:t xml:space="preserve"> </w:t>
      </w:r>
      <w:r w:rsidR="00985736" w:rsidRPr="007B49C6">
        <w:rPr>
          <w:lang w:val="en-US"/>
        </w:rPr>
        <w:t>r</w:t>
      </w:r>
      <w:r w:rsidR="004146C0">
        <w:rPr>
          <w:lang w:val="en-US"/>
        </w:rPr>
        <w:t>e</w:t>
      </w:r>
      <w:r w:rsidR="00765EA0">
        <w:rPr>
          <w:lang w:val="en-US"/>
        </w:rPr>
        <w:t>quires reception of a single 200</w:t>
      </w:r>
      <w:r w:rsidR="00985736" w:rsidRPr="007B49C6">
        <w:rPr>
          <w:lang w:val="en-US"/>
        </w:rPr>
        <w:t xml:space="preserve"> kHz bandwidth channel at any given time</w:t>
      </w:r>
      <w:r w:rsidR="00985736">
        <w:rPr>
          <w:lang w:val="en-US"/>
        </w:rPr>
        <w:t xml:space="preserve">. </w:t>
      </w:r>
      <w:r w:rsidR="004146C0">
        <w:rPr>
          <w:lang w:val="en-US"/>
        </w:rPr>
        <w:t xml:space="preserve">Due to the numerology of the OFDM downlink, the typical sampling rate is 240 kHz. </w:t>
      </w:r>
      <w:r w:rsidR="00985736">
        <w:rPr>
          <w:lang w:val="en-US"/>
        </w:rPr>
        <w:t xml:space="preserve">For PDSCH </w:t>
      </w:r>
      <w:r w:rsidR="004146C0">
        <w:rPr>
          <w:lang w:val="en-US"/>
        </w:rPr>
        <w:t xml:space="preserve">and PBCH </w:t>
      </w:r>
      <w:r w:rsidR="00985736">
        <w:rPr>
          <w:lang w:val="en-US"/>
        </w:rPr>
        <w:t xml:space="preserve">reception, </w:t>
      </w:r>
      <w:r w:rsidR="004146C0">
        <w:rPr>
          <w:lang w:val="en-US"/>
        </w:rPr>
        <w:t>a 64pt FFT is used as the front-end to the demodulation process</w:t>
      </w:r>
      <w:r w:rsidR="00654DA3">
        <w:rPr>
          <w:lang w:val="en-US"/>
        </w:rPr>
        <w:t>, with 16 FFT outputs being retained when using 1/3 frequency re-use</w:t>
      </w:r>
      <w:r w:rsidR="00765EA0">
        <w:rPr>
          <w:lang w:val="en-US"/>
        </w:rPr>
        <w:t xml:space="preserve"> (since the</w:t>
      </w:r>
      <w:r w:rsidR="007E421D">
        <w:rPr>
          <w:lang w:val="en-US"/>
        </w:rPr>
        <w:t>re are</w:t>
      </w:r>
      <w:r w:rsidR="00765EA0">
        <w:rPr>
          <w:lang w:val="en-US"/>
        </w:rPr>
        <w:t xml:space="preserve"> </w:t>
      </w:r>
      <w:r w:rsidR="007E421D">
        <w:rPr>
          <w:lang w:val="en-US"/>
        </w:rPr>
        <w:t xml:space="preserve">a </w:t>
      </w:r>
      <w:r w:rsidR="00765EA0">
        <w:rPr>
          <w:lang w:val="en-US"/>
        </w:rPr>
        <w:t xml:space="preserve">total of </w:t>
      </w:r>
      <w:r w:rsidR="007E421D">
        <w:rPr>
          <w:lang w:val="en-US"/>
        </w:rPr>
        <w:t xml:space="preserve">48 </w:t>
      </w:r>
      <w:r w:rsidR="007966D7">
        <w:rPr>
          <w:lang w:val="en-US"/>
        </w:rPr>
        <w:t>downlink sub</w:t>
      </w:r>
      <w:r w:rsidR="00765EA0">
        <w:rPr>
          <w:lang w:val="en-US"/>
        </w:rPr>
        <w:t>carriers per 200 kHz</w:t>
      </w:r>
      <w:r w:rsidR="00654DA3">
        <w:rPr>
          <w:lang w:val="en-US"/>
        </w:rPr>
        <w:t xml:space="preserve"> </w:t>
      </w:r>
      <w:r w:rsidR="00765EA0">
        <w:rPr>
          <w:lang w:val="en-US"/>
        </w:rPr>
        <w:t>channel)</w:t>
      </w:r>
      <w:r w:rsidR="004146C0">
        <w:rPr>
          <w:lang w:val="en-US"/>
        </w:rPr>
        <w:t xml:space="preserve">. For PSCH reception, a typical strategy is to </w:t>
      </w:r>
      <w:r w:rsidR="005C7A0C">
        <w:rPr>
          <w:lang w:val="en-US"/>
        </w:rPr>
        <w:t xml:space="preserve">perform cross correlation between the received signal and the ideal PSS sequence using an FFT based </w:t>
      </w:r>
      <w:r w:rsidR="004146C0">
        <w:rPr>
          <w:lang w:val="en-US"/>
        </w:rPr>
        <w:t>overlap-add o</w:t>
      </w:r>
      <w:r w:rsidR="005C7A0C">
        <w:rPr>
          <w:lang w:val="en-US"/>
        </w:rPr>
        <w:t>r overlap-save algorithm</w:t>
      </w:r>
      <w:r w:rsidR="004146C0">
        <w:rPr>
          <w:lang w:val="en-US"/>
        </w:rPr>
        <w:t xml:space="preserve">. </w:t>
      </w:r>
      <w:r w:rsidR="00442C4B">
        <w:rPr>
          <w:lang w:val="en-US"/>
        </w:rPr>
        <w:t xml:space="preserve">The PSS can be detected at the worst case MCL with high probability using single-shot detection, which avoids a large memory overhead for </w:t>
      </w:r>
      <w:r w:rsidR="00B55A9C">
        <w:rPr>
          <w:lang w:val="en-US"/>
        </w:rPr>
        <w:t xml:space="preserve">PSS </w:t>
      </w:r>
      <w:r w:rsidR="00442C4B">
        <w:rPr>
          <w:lang w:val="en-US"/>
        </w:rPr>
        <w:t>repetition combining.</w:t>
      </w:r>
    </w:p>
    <w:p w:rsidR="00985736" w:rsidRDefault="00405890" w:rsidP="00405890">
      <w:pPr>
        <w:pStyle w:val="Heading5"/>
      </w:pPr>
      <w:r>
        <w:lastRenderedPageBreak/>
        <w:t>7.3.6.5.2</w:t>
      </w:r>
      <w:r w:rsidR="001F07F8">
        <w:tab/>
      </w:r>
      <w:r w:rsidR="00985736">
        <w:t>SoC hardware complexity estimate</w:t>
      </w:r>
    </w:p>
    <w:p w:rsidR="00985736" w:rsidRDefault="00DF4F24" w:rsidP="003F4C6C">
      <w:r>
        <w:t xml:space="preserve">Table </w:t>
      </w:r>
      <w:r w:rsidR="00FF7A87">
        <w:rPr>
          <w:lang w:val="en-US"/>
        </w:rPr>
        <w:t>7.3.6.5-</w:t>
      </w:r>
      <w:r>
        <w:t>1</w:t>
      </w:r>
      <w:r w:rsidR="00985736">
        <w:t xml:space="preserve"> provides an estimate of the hardware complexity for the SoC, corresponding to the components shown</w:t>
      </w:r>
      <w:r w:rsidR="00196207">
        <w:t xml:space="preserve"> in “Core Functions” in Figure </w:t>
      </w:r>
      <w:r w:rsidR="00330EF0">
        <w:rPr>
          <w:lang w:val="en-US"/>
        </w:rPr>
        <w:t>7.3.6.5-</w:t>
      </w:r>
      <w:r w:rsidR="00196207">
        <w:t>1</w:t>
      </w:r>
      <w:r w:rsidR="00985736">
        <w:t xml:space="preserve"> (so excluding common functionality between candidate solutions).  </w:t>
      </w:r>
    </w:p>
    <w:p w:rsidR="00985736" w:rsidRDefault="00985736" w:rsidP="003F4C6C">
      <w:r>
        <w:t xml:space="preserve">These estimates are based on comparisons with components from existing SoC designs that have relevant functionality, and on published gate count / area figures for components such as processor cores and memory IP.  </w:t>
      </w:r>
    </w:p>
    <w:p w:rsidR="00985736" w:rsidRDefault="00330EF0" w:rsidP="003F4C6C">
      <w:r>
        <w:t>The value</w:t>
      </w:r>
      <w:r w:rsidR="00DF4F24">
        <w:t xml:space="preserve">s in Table </w:t>
      </w:r>
      <w:r w:rsidR="00954E3A">
        <w:rPr>
          <w:lang w:val="en-US"/>
        </w:rPr>
        <w:t>7.3.6.5-</w:t>
      </w:r>
      <w:r w:rsidR="00DF4F24">
        <w:t>1</w:t>
      </w:r>
      <w:r w:rsidR="00985736">
        <w:t xml:space="preserve"> are for a silicon device fabricated in 65nm CMOS.  The assumed gate density is 520 kgates/mm</w:t>
      </w:r>
      <w:r w:rsidR="00985736" w:rsidRPr="00E72573">
        <w:rPr>
          <w:vertAlign w:val="superscript"/>
        </w:rPr>
        <w:t>2</w:t>
      </w:r>
      <w:r w:rsidR="00985736">
        <w:t xml:space="preserve"> where a gate is a NAND2 equivalent and the gate density takes account of realistic placement and routing overheads. The assumed area for a 32 kB SRAM instance is 0.165 mm</w:t>
      </w:r>
      <w:r w:rsidR="00985736" w:rsidRPr="00E72573">
        <w:rPr>
          <w:vertAlign w:val="superscript"/>
        </w:rPr>
        <w:t>2</w:t>
      </w:r>
      <w:r w:rsidR="00985736">
        <w:t xml:space="preserve"> based on low leakage SRAM technology.</w:t>
      </w:r>
    </w:p>
    <w:p w:rsidR="00985736" w:rsidRDefault="00985736" w:rsidP="003F4C6C">
      <w:r>
        <w:t xml:space="preserve">Whilst 65nm is not the state-of-the-art for modern devices, it provides a good compromise between ease of integration of higher voltage circuitry such as power management and the power amplifier, RF performance, low leakage current, availability of embedded FLASH memory, and moderate development costs. It is straightforward to extrapolate these figures to other process nodes, since the major change will be the scaling of the digital gate area and memory area. </w:t>
      </w:r>
    </w:p>
    <w:p w:rsidR="00985736" w:rsidRDefault="00985736" w:rsidP="003F4C6C">
      <w:r>
        <w:t xml:space="preserve">The embedded FLASH size is taken from the software code size estimates in </w:t>
      </w:r>
      <w:r w:rsidR="007718B9">
        <w:t xml:space="preserve">Table </w:t>
      </w:r>
      <w:r w:rsidR="00954E3A">
        <w:rPr>
          <w:lang w:val="en-US"/>
        </w:rPr>
        <w:t>7.3.6.5-</w:t>
      </w:r>
      <w:r w:rsidR="00DF4F24">
        <w:t>3</w:t>
      </w:r>
      <w:r>
        <w:t xml:space="preserve">, adding some margin and rounding-up to a convenient value. This does not include provision for functionality beyond </w:t>
      </w:r>
      <w:r w:rsidR="00196207">
        <w:t>the “Co</w:t>
      </w:r>
      <w:r w:rsidR="00971D6B">
        <w:t xml:space="preserve">re Functions” in Figure </w:t>
      </w:r>
      <w:r w:rsidR="00954E3A">
        <w:rPr>
          <w:lang w:val="en-US"/>
        </w:rPr>
        <w:t>7.3.6.5-</w:t>
      </w:r>
      <w:r w:rsidR="00196207">
        <w:t>1</w:t>
      </w:r>
      <w:r>
        <w:t>.</w:t>
      </w:r>
    </w:p>
    <w:p w:rsidR="00985736" w:rsidRDefault="00985736" w:rsidP="002553D8">
      <w:r>
        <w:t xml:space="preserve">The embedded SRAM size is taken from the software data memory estimates plus the DSP code size estimate in </w:t>
      </w:r>
      <w:r w:rsidR="00971D6B">
        <w:t xml:space="preserve">Table </w:t>
      </w:r>
      <w:r w:rsidR="00954E3A">
        <w:rPr>
          <w:lang w:val="en-US"/>
        </w:rPr>
        <w:t>7.3.6.5-</w:t>
      </w:r>
      <w:r w:rsidR="003A492B">
        <w:t>3</w:t>
      </w:r>
      <w:r>
        <w:t xml:space="preserve">, adding some margin and rounding-up to a convenient value. Note that the MCU (layer 1 control, layer 2 and layer 3) executes directly from FLASH because this provides sufficient access speed due to the relatively low processing load for </w:t>
      </w:r>
      <w:r w:rsidR="00A00EF1">
        <w:t>NB-CIoT</w:t>
      </w:r>
      <w:r>
        <w:t>. However, the DSP executes from tightly coupled SRAM due to its potentially higher clock frequency, so the embedded SRAM estimate includes a copy of the DSP code.</w:t>
      </w:r>
    </w:p>
    <w:p w:rsidR="00985736" w:rsidRPr="00F62D2A" w:rsidRDefault="00985736" w:rsidP="00C84F3E">
      <w:pPr>
        <w:pStyle w:val="Caption"/>
        <w:keepNext/>
        <w:jc w:val="center"/>
        <w:rPr>
          <w:rFonts w:ascii="Arial" w:hAnsi="Arial" w:cs="Arial"/>
        </w:rPr>
      </w:pPr>
      <w:bookmarkStart w:id="1" w:name="_Ref419711765"/>
      <w:r w:rsidRPr="00954E3A">
        <w:rPr>
          <w:rFonts w:ascii="Arial" w:hAnsi="Arial" w:cs="Arial"/>
        </w:rPr>
        <w:t>Table</w:t>
      </w:r>
      <w:bookmarkEnd w:id="1"/>
      <w:r w:rsidR="00995EE0" w:rsidRPr="00954E3A">
        <w:rPr>
          <w:rFonts w:ascii="Arial" w:hAnsi="Arial" w:cs="Arial"/>
        </w:rPr>
        <w:t xml:space="preserve"> </w:t>
      </w:r>
      <w:r w:rsidR="00954E3A" w:rsidRPr="00954E3A">
        <w:rPr>
          <w:rFonts w:ascii="Arial" w:hAnsi="Arial" w:cs="Arial"/>
          <w:lang w:val="en-US"/>
        </w:rPr>
        <w:t>7.3.6.5-</w:t>
      </w:r>
      <w:r w:rsidR="00995EE0" w:rsidRPr="00954E3A">
        <w:rPr>
          <w:rFonts w:ascii="Arial" w:hAnsi="Arial" w:cs="Arial"/>
        </w:rPr>
        <w:t>1</w:t>
      </w:r>
      <w:r w:rsidRPr="00954E3A">
        <w:rPr>
          <w:rFonts w:ascii="Arial" w:hAnsi="Arial" w:cs="Arial"/>
        </w:rPr>
        <w:t>: SoC</w:t>
      </w:r>
      <w:r w:rsidRPr="00F62D2A">
        <w:rPr>
          <w:rFonts w:ascii="Arial" w:hAnsi="Arial" w:cs="Arial"/>
        </w:rPr>
        <w:t xml:space="preserve"> hardware complexity estimate assuming 65nm process node</w:t>
      </w:r>
    </w:p>
    <w:tbl>
      <w:tblPr>
        <w:tblStyle w:val="TableGrid"/>
        <w:tblW w:w="8777" w:type="dxa"/>
        <w:jc w:val="center"/>
        <w:tblInd w:w="990" w:type="dxa"/>
        <w:tblLook w:val="04A0" w:firstRow="1" w:lastRow="0" w:firstColumn="1" w:lastColumn="0" w:noHBand="0" w:noVBand="1"/>
      </w:tblPr>
      <w:tblGrid>
        <w:gridCol w:w="2737"/>
        <w:gridCol w:w="1276"/>
        <w:gridCol w:w="1559"/>
        <w:gridCol w:w="3205"/>
      </w:tblGrid>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b/>
                <w:sz w:val="18"/>
                <w:szCs w:val="18"/>
              </w:rPr>
            </w:pPr>
            <w:r w:rsidRPr="00003B66">
              <w:rPr>
                <w:rFonts w:ascii="Arial" w:hAnsi="Arial" w:cs="Arial"/>
                <w:b/>
                <w:sz w:val="18"/>
                <w:szCs w:val="18"/>
              </w:rPr>
              <w:t>Function</w:t>
            </w:r>
          </w:p>
        </w:tc>
        <w:tc>
          <w:tcPr>
            <w:tcW w:w="1276"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Gates</w:t>
            </w:r>
          </w:p>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(kgates)</w:t>
            </w:r>
          </w:p>
        </w:tc>
        <w:tc>
          <w:tcPr>
            <w:tcW w:w="1559"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Area</w:t>
            </w:r>
          </w:p>
          <w:p w:rsidR="00985736" w:rsidRPr="00003B66" w:rsidRDefault="00985736" w:rsidP="000A01A7">
            <w:pPr>
              <w:spacing w:before="60" w:after="60"/>
              <w:jc w:val="center"/>
              <w:rPr>
                <w:rFonts w:ascii="Arial" w:hAnsi="Arial" w:cs="Arial"/>
                <w:b/>
                <w:sz w:val="18"/>
                <w:szCs w:val="18"/>
                <w:vertAlign w:val="superscript"/>
              </w:rPr>
            </w:pPr>
            <w:r w:rsidRPr="00003B66">
              <w:rPr>
                <w:rFonts w:ascii="Arial" w:hAnsi="Arial" w:cs="Arial"/>
                <w:b/>
                <w:sz w:val="18"/>
                <w:szCs w:val="18"/>
              </w:rPr>
              <w:t>(mm</w:t>
            </w:r>
            <w:r w:rsidRPr="00003B66">
              <w:rPr>
                <w:rFonts w:ascii="Arial" w:hAnsi="Arial" w:cs="Arial"/>
                <w:b/>
                <w:sz w:val="18"/>
                <w:szCs w:val="18"/>
                <w:vertAlign w:val="superscript"/>
              </w:rPr>
              <w:t>2</w:t>
            </w:r>
            <w:r w:rsidRPr="00003B66">
              <w:rPr>
                <w:rFonts w:ascii="Arial" w:hAnsi="Arial" w:cs="Arial"/>
                <w:b/>
                <w:sz w:val="18"/>
                <w:szCs w:val="18"/>
              </w:rPr>
              <w:t>)</w:t>
            </w:r>
          </w:p>
        </w:tc>
        <w:tc>
          <w:tcPr>
            <w:tcW w:w="3205"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Comment</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Receiver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LNA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RX pads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Quadrature mixer and amplifier</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0.05</w:t>
            </w:r>
          </w:p>
        </w:tc>
        <w:tc>
          <w:tcPr>
            <w:tcW w:w="3205" w:type="dxa"/>
            <w:vAlign w:val="center"/>
          </w:tcPr>
          <w:p w:rsidR="00985736" w:rsidRPr="00003B66" w:rsidRDefault="00985736" w:rsidP="000A01A7">
            <w:pPr>
              <w:spacing w:before="60" w:after="60"/>
              <w:rPr>
                <w:rFonts w:ascii="Arial" w:hAnsi="Arial" w:cs="Arial"/>
                <w:sz w:val="18"/>
                <w:szCs w:val="18"/>
              </w:rPr>
            </w:pP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Analogue baseband  filters</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0.35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both I and Q channels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ADC</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Sigma-delta, including both I and Q channels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Hardware digital processing</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50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0.10</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Digital filtering, decimation, resampling, AGC, etc.</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Transmitter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Transmit pre-PA and balun</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0.65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TX pads, dominated by balun area</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Additional circuity for 23 dBm PA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0.80</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Due to larger devices and support for much higher currents</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Envelope DAC and filter</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0.10</w:t>
            </w:r>
          </w:p>
        </w:tc>
        <w:tc>
          <w:tcPr>
            <w:tcW w:w="3205" w:type="dxa"/>
            <w:vAlign w:val="center"/>
          </w:tcPr>
          <w:p w:rsidR="00985736" w:rsidRPr="00003B66" w:rsidRDefault="00985736" w:rsidP="000A01A7">
            <w:pPr>
              <w:spacing w:before="60" w:after="60"/>
              <w:rPr>
                <w:rFonts w:ascii="Arial" w:hAnsi="Arial" w:cs="Arial"/>
                <w:sz w:val="18"/>
                <w:szCs w:val="18"/>
              </w:rPr>
            </w:pP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Hardware digital processing</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40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0.08</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Digital filtering, up-sampling, cordic, resampling, etc.</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Local oscillator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i/>
                <w:sz w:val="18"/>
                <w:szCs w:val="18"/>
              </w:rPr>
            </w:pPr>
            <w:r w:rsidRPr="00003B66">
              <w:rPr>
                <w:rFonts w:ascii="Arial" w:hAnsi="Arial" w:cs="Arial"/>
                <w:sz w:val="18"/>
                <w:szCs w:val="18"/>
              </w:rPr>
              <w:t>Fractional-N synthesiser</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0.85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VCO and sigma-delta phase modulation injection</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Processor platform</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 xml:space="preserve">32-bit MCU core </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30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0.06</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glue-logic such as memory arbitration</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lastRenderedPageBreak/>
              <w:t>32-bit DSP core (dual MAC)</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140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0.27</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Including glue-logic such as memory arbitration</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System overhead</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20</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0.04</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For example, FLASH controller</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512 kB embedded FLASH</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0.75</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Code memory for MCU and DSP</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192 kB embedded SRAM</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1.00</w:t>
            </w:r>
          </w:p>
        </w:tc>
        <w:tc>
          <w:tcPr>
            <w:tcW w:w="3205" w:type="dxa"/>
            <w:vAlign w:val="center"/>
          </w:tcPr>
          <w:p w:rsidR="00985736" w:rsidRPr="00003B66" w:rsidRDefault="00985736" w:rsidP="000A01A7">
            <w:pPr>
              <w:spacing w:before="60" w:after="60"/>
              <w:rPr>
                <w:rFonts w:ascii="Arial" w:hAnsi="Arial" w:cs="Arial"/>
                <w:sz w:val="18"/>
                <w:szCs w:val="18"/>
              </w:rPr>
            </w:pPr>
            <w:r w:rsidRPr="00003B66">
              <w:rPr>
                <w:rFonts w:ascii="Arial" w:hAnsi="Arial" w:cs="Arial"/>
                <w:sz w:val="18"/>
                <w:szCs w:val="18"/>
              </w:rPr>
              <w:t>Data memory plus copy of code memory for DSP</w:t>
            </w:r>
          </w:p>
        </w:tc>
      </w:tr>
      <w:tr w:rsidR="00985736" w:rsidRPr="00003B66" w:rsidTr="00003B66">
        <w:trPr>
          <w:trHeight w:val="20"/>
          <w:jc w:val="center"/>
        </w:trPr>
        <w:tc>
          <w:tcPr>
            <w:tcW w:w="8777" w:type="dxa"/>
            <w:gridSpan w:val="4"/>
            <w:vAlign w:val="center"/>
          </w:tcPr>
          <w:p w:rsidR="00985736" w:rsidRPr="00003B66" w:rsidRDefault="00985736" w:rsidP="000A01A7">
            <w:pPr>
              <w:spacing w:before="60" w:after="60"/>
              <w:jc w:val="center"/>
              <w:rPr>
                <w:rFonts w:ascii="Arial" w:hAnsi="Arial" w:cs="Arial"/>
                <w:i/>
                <w:sz w:val="18"/>
                <w:szCs w:val="18"/>
              </w:rPr>
            </w:pPr>
            <w:r w:rsidRPr="00003B66">
              <w:rPr>
                <w:rFonts w:ascii="Arial" w:hAnsi="Arial" w:cs="Arial"/>
                <w:i/>
                <w:sz w:val="18"/>
                <w:szCs w:val="18"/>
              </w:rPr>
              <w:t>Complete SoC</w:t>
            </w: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b/>
                <w:sz w:val="18"/>
                <w:szCs w:val="18"/>
              </w:rPr>
            </w:pPr>
            <w:r w:rsidRPr="00003B66">
              <w:rPr>
                <w:rFonts w:ascii="Arial" w:hAnsi="Arial" w:cs="Arial"/>
                <w:b/>
                <w:sz w:val="18"/>
                <w:szCs w:val="18"/>
              </w:rPr>
              <w:t>TOTAL (external PA)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4.60</w:t>
            </w:r>
          </w:p>
        </w:tc>
        <w:tc>
          <w:tcPr>
            <w:tcW w:w="3205" w:type="dxa"/>
            <w:vAlign w:val="center"/>
          </w:tcPr>
          <w:p w:rsidR="00985736" w:rsidRPr="00003B66" w:rsidRDefault="00985736" w:rsidP="000A01A7">
            <w:pPr>
              <w:spacing w:before="60" w:after="60"/>
              <w:rPr>
                <w:rFonts w:ascii="Arial" w:hAnsi="Arial" w:cs="Arial"/>
                <w:sz w:val="18"/>
                <w:szCs w:val="18"/>
              </w:rPr>
            </w:pPr>
          </w:p>
        </w:tc>
      </w:tr>
      <w:tr w:rsidR="00985736" w:rsidRPr="00003B66" w:rsidTr="00003B66">
        <w:trPr>
          <w:trHeight w:val="20"/>
          <w:jc w:val="center"/>
        </w:trPr>
        <w:tc>
          <w:tcPr>
            <w:tcW w:w="2737" w:type="dxa"/>
            <w:vAlign w:val="center"/>
          </w:tcPr>
          <w:p w:rsidR="00985736" w:rsidRPr="00003B66" w:rsidRDefault="00985736" w:rsidP="000A01A7">
            <w:pPr>
              <w:spacing w:before="60" w:after="60"/>
              <w:rPr>
                <w:rFonts w:ascii="Arial" w:hAnsi="Arial" w:cs="Arial"/>
                <w:b/>
                <w:sz w:val="18"/>
                <w:szCs w:val="18"/>
              </w:rPr>
            </w:pPr>
            <w:r w:rsidRPr="00003B66">
              <w:rPr>
                <w:rFonts w:ascii="Arial" w:hAnsi="Arial" w:cs="Arial"/>
                <w:b/>
                <w:sz w:val="18"/>
                <w:szCs w:val="18"/>
              </w:rPr>
              <w:t>TOTAL (integrated PA)</w:t>
            </w:r>
          </w:p>
        </w:tc>
        <w:tc>
          <w:tcPr>
            <w:tcW w:w="1276" w:type="dxa"/>
            <w:vAlign w:val="center"/>
          </w:tcPr>
          <w:p w:rsidR="00985736" w:rsidRPr="00003B66" w:rsidRDefault="00985736" w:rsidP="000A01A7">
            <w:pPr>
              <w:spacing w:before="60" w:after="60"/>
              <w:jc w:val="center"/>
              <w:rPr>
                <w:rFonts w:ascii="Arial" w:hAnsi="Arial" w:cs="Arial"/>
                <w:sz w:val="18"/>
                <w:szCs w:val="18"/>
              </w:rPr>
            </w:pPr>
            <w:r w:rsidRPr="00003B66">
              <w:rPr>
                <w:rFonts w:ascii="Arial" w:hAnsi="Arial" w:cs="Arial"/>
                <w:sz w:val="18"/>
                <w:szCs w:val="18"/>
              </w:rPr>
              <w:t>-</w:t>
            </w:r>
          </w:p>
        </w:tc>
        <w:tc>
          <w:tcPr>
            <w:tcW w:w="1559" w:type="dxa"/>
            <w:vAlign w:val="center"/>
          </w:tcPr>
          <w:p w:rsidR="00985736" w:rsidRPr="00003B66" w:rsidRDefault="00985736" w:rsidP="000A01A7">
            <w:pPr>
              <w:spacing w:before="60" w:after="60"/>
              <w:jc w:val="center"/>
              <w:rPr>
                <w:rFonts w:ascii="Arial" w:hAnsi="Arial" w:cs="Arial"/>
                <w:b/>
                <w:sz w:val="18"/>
                <w:szCs w:val="18"/>
              </w:rPr>
            </w:pPr>
            <w:r w:rsidRPr="00003B66">
              <w:rPr>
                <w:rFonts w:ascii="Arial" w:hAnsi="Arial" w:cs="Arial"/>
                <w:b/>
                <w:sz w:val="18"/>
                <w:szCs w:val="18"/>
              </w:rPr>
              <w:t>5.40</w:t>
            </w:r>
          </w:p>
        </w:tc>
        <w:tc>
          <w:tcPr>
            <w:tcW w:w="3205" w:type="dxa"/>
            <w:vAlign w:val="center"/>
          </w:tcPr>
          <w:p w:rsidR="00985736" w:rsidRPr="00003B66" w:rsidRDefault="00985736" w:rsidP="000A01A7">
            <w:pPr>
              <w:spacing w:before="60" w:after="60"/>
              <w:rPr>
                <w:rFonts w:ascii="Arial" w:hAnsi="Arial" w:cs="Arial"/>
                <w:sz w:val="18"/>
                <w:szCs w:val="18"/>
              </w:rPr>
            </w:pPr>
          </w:p>
        </w:tc>
      </w:tr>
    </w:tbl>
    <w:p w:rsidR="00985736" w:rsidRPr="00985736" w:rsidRDefault="00985736" w:rsidP="00985736">
      <w:pPr>
        <w:rPr>
          <w:rFonts w:ascii="Cambria" w:hAnsi="Cambria"/>
          <w:sz w:val="28"/>
          <w:szCs w:val="28"/>
          <w:lang w:val="en-US"/>
        </w:rPr>
      </w:pPr>
    </w:p>
    <w:p w:rsidR="00985736" w:rsidRDefault="00405890" w:rsidP="00405890">
      <w:pPr>
        <w:pStyle w:val="Heading5"/>
      </w:pPr>
      <w:r>
        <w:t>7.3.6.5.3</w:t>
      </w:r>
      <w:r w:rsidR="001F07F8">
        <w:tab/>
      </w:r>
      <w:r w:rsidR="00985736">
        <w:t>Software complexity</w:t>
      </w:r>
      <w:r w:rsidR="00EC3DED">
        <w:t xml:space="preserve"> estimate</w:t>
      </w:r>
    </w:p>
    <w:p w:rsidR="00985736" w:rsidRPr="00C84F3E" w:rsidRDefault="008073B9" w:rsidP="00405890">
      <w:pPr>
        <w:pStyle w:val="Heading6"/>
        <w:rPr>
          <w:lang w:val="en-US"/>
        </w:rPr>
      </w:pPr>
      <w:r>
        <w:rPr>
          <w:lang w:val="en-US"/>
        </w:rPr>
        <w:t>7.3.6.5.3.1</w:t>
      </w:r>
      <w:r w:rsidR="00405890">
        <w:rPr>
          <w:lang w:val="en-US"/>
        </w:rPr>
        <w:tab/>
      </w:r>
      <w:r w:rsidR="0014679D">
        <w:rPr>
          <w:lang w:val="en-US"/>
        </w:rPr>
        <w:t xml:space="preserve">DSP </w:t>
      </w:r>
      <w:r w:rsidR="00DA05C5">
        <w:rPr>
          <w:lang w:val="en-US"/>
        </w:rPr>
        <w:t xml:space="preserve">software </w:t>
      </w:r>
      <w:r w:rsidR="0014679D">
        <w:rPr>
          <w:lang w:val="en-US"/>
        </w:rPr>
        <w:t>processing</w:t>
      </w:r>
    </w:p>
    <w:p w:rsidR="00985736" w:rsidRDefault="00985736" w:rsidP="003F4C6C">
      <w:pPr>
        <w:rPr>
          <w:lang w:val="en-US"/>
        </w:rPr>
      </w:pPr>
      <w:r>
        <w:rPr>
          <w:lang w:val="en-US"/>
        </w:rPr>
        <w:t xml:space="preserve">The </w:t>
      </w:r>
      <w:r w:rsidR="00487B1A">
        <w:rPr>
          <w:lang w:val="en-US"/>
        </w:rPr>
        <w:t xml:space="preserve">estimated </w:t>
      </w:r>
      <w:r>
        <w:rPr>
          <w:lang w:val="en-US"/>
        </w:rPr>
        <w:t xml:space="preserve">DSP loading and memory </w:t>
      </w:r>
      <w:r w:rsidR="00E4102C">
        <w:rPr>
          <w:lang w:val="en-US"/>
        </w:rPr>
        <w:t xml:space="preserve">requirements for the major decoding phases of the </w:t>
      </w:r>
      <w:r w:rsidR="00A00EF1">
        <w:rPr>
          <w:lang w:val="en-US"/>
        </w:rPr>
        <w:t>NB-CIoT</w:t>
      </w:r>
      <w:r w:rsidR="00E4102C">
        <w:rPr>
          <w:lang w:val="en-US"/>
        </w:rPr>
        <w:t xml:space="preserve"> downlink are</w:t>
      </w:r>
      <w:r>
        <w:rPr>
          <w:lang w:val="en-US"/>
        </w:rPr>
        <w:t xml:space="preserve"> shown in</w:t>
      </w:r>
      <w:r w:rsidR="003735D9">
        <w:rPr>
          <w:lang w:val="en-US"/>
        </w:rPr>
        <w:t xml:space="preserve"> Table </w:t>
      </w:r>
      <w:r w:rsidR="00954E3A">
        <w:rPr>
          <w:lang w:val="en-US"/>
        </w:rPr>
        <w:t>7.3.6.5-</w:t>
      </w:r>
      <w:r w:rsidR="003735D9">
        <w:t>2</w:t>
      </w:r>
      <w:r>
        <w:rPr>
          <w:lang w:val="en-US"/>
        </w:rPr>
        <w:t>. The complexity is expressed in terms of required processing load in Mops (million operations per second), and the data memory requirements for buffering</w:t>
      </w:r>
      <w:r w:rsidR="00487B1A">
        <w:rPr>
          <w:lang w:val="en-US"/>
        </w:rPr>
        <w:t xml:space="preserve"> and other state information.  </w:t>
      </w:r>
      <w:r>
        <w:rPr>
          <w:lang w:val="en-US"/>
        </w:rPr>
        <w:t xml:space="preserve">Note that the system is half-duplex and the transmit load is much smaller </w:t>
      </w:r>
      <w:r w:rsidR="006E7355">
        <w:rPr>
          <w:lang w:val="en-US"/>
        </w:rPr>
        <w:t>than the receive load</w:t>
      </w:r>
      <w:r w:rsidR="005A232C">
        <w:rPr>
          <w:lang w:val="en-US"/>
        </w:rPr>
        <w:t xml:space="preserve"> </w:t>
      </w:r>
      <w:r w:rsidR="006E7355">
        <w:rPr>
          <w:lang w:val="en-US"/>
        </w:rPr>
        <w:t>so</w:t>
      </w:r>
      <w:r w:rsidR="00487B1A">
        <w:rPr>
          <w:lang w:val="en-US"/>
        </w:rPr>
        <w:t xml:space="preserve"> </w:t>
      </w:r>
      <w:r w:rsidR="006E7355">
        <w:rPr>
          <w:lang w:val="en-US"/>
        </w:rPr>
        <w:t xml:space="preserve">is </w:t>
      </w:r>
      <w:r w:rsidR="00487B1A">
        <w:rPr>
          <w:lang w:val="en-US"/>
        </w:rPr>
        <w:t xml:space="preserve">not the </w:t>
      </w:r>
      <w:r w:rsidR="00606F24">
        <w:rPr>
          <w:lang w:val="en-US"/>
        </w:rPr>
        <w:t>limiting</w:t>
      </w:r>
      <w:r w:rsidR="00487B1A">
        <w:rPr>
          <w:lang w:val="en-US"/>
        </w:rPr>
        <w:t xml:space="preserve"> factor.</w:t>
      </w:r>
      <w:r>
        <w:rPr>
          <w:lang w:val="en-US"/>
        </w:rPr>
        <w:t xml:space="preserve"> </w:t>
      </w:r>
    </w:p>
    <w:p w:rsidR="00985736" w:rsidRPr="00F62D2A" w:rsidRDefault="00985736" w:rsidP="00C84F3E">
      <w:pPr>
        <w:pStyle w:val="Caption"/>
        <w:keepNext/>
        <w:jc w:val="center"/>
        <w:rPr>
          <w:rFonts w:ascii="Arial" w:hAnsi="Arial" w:cs="Arial"/>
        </w:rPr>
      </w:pPr>
      <w:r w:rsidRPr="00954E3A">
        <w:rPr>
          <w:rFonts w:ascii="Arial" w:hAnsi="Arial" w:cs="Arial"/>
        </w:rPr>
        <w:t>Table</w:t>
      </w:r>
      <w:r w:rsidR="003735D9" w:rsidRPr="00954E3A">
        <w:rPr>
          <w:rFonts w:ascii="Arial" w:hAnsi="Arial" w:cs="Arial"/>
        </w:rPr>
        <w:t xml:space="preserve"> </w:t>
      </w:r>
      <w:r w:rsidR="00954E3A" w:rsidRPr="00954E3A">
        <w:rPr>
          <w:rFonts w:ascii="Arial" w:hAnsi="Arial" w:cs="Arial"/>
          <w:lang w:val="en-US"/>
        </w:rPr>
        <w:t>7.3.6.5-</w:t>
      </w:r>
      <w:r w:rsidR="003735D9" w:rsidRPr="00954E3A">
        <w:rPr>
          <w:rFonts w:ascii="Arial" w:hAnsi="Arial" w:cs="Arial"/>
        </w:rPr>
        <w:t>2</w:t>
      </w:r>
      <w:r w:rsidRPr="00954E3A">
        <w:rPr>
          <w:rFonts w:ascii="Arial" w:hAnsi="Arial" w:cs="Arial"/>
        </w:rPr>
        <w:t>:</w:t>
      </w:r>
      <w:r w:rsidRPr="00F62D2A">
        <w:rPr>
          <w:rFonts w:ascii="Arial" w:hAnsi="Arial" w:cs="Arial"/>
        </w:rPr>
        <w:t xml:space="preserve"> DSP complexity estimate</w:t>
      </w:r>
    </w:p>
    <w:tbl>
      <w:tblPr>
        <w:tblW w:w="7042" w:type="dxa"/>
        <w:jc w:val="center"/>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109"/>
        <w:gridCol w:w="1576"/>
        <w:gridCol w:w="1764"/>
        <w:gridCol w:w="1593"/>
      </w:tblGrid>
      <w:tr w:rsidR="00985736" w:rsidRPr="00003B66" w:rsidTr="000A01A7">
        <w:trPr>
          <w:trHeight w:val="22"/>
          <w:jc w:val="center"/>
        </w:trPr>
        <w:tc>
          <w:tcPr>
            <w:tcW w:w="2109" w:type="dxa"/>
            <w:noWrap/>
            <w:tcMar>
              <w:top w:w="0" w:type="dxa"/>
              <w:left w:w="108" w:type="dxa"/>
              <w:bottom w:w="0" w:type="dxa"/>
              <w:right w:w="108" w:type="dxa"/>
            </w:tcMar>
            <w:vAlign w:val="center"/>
          </w:tcPr>
          <w:p w:rsidR="00985736" w:rsidRPr="00003B66" w:rsidRDefault="00985736" w:rsidP="000A01A7">
            <w:pPr>
              <w:spacing w:before="120" w:after="120"/>
              <w:rPr>
                <w:rFonts w:ascii="Arial" w:hAnsi="Arial" w:cs="Arial"/>
                <w:b/>
                <w:sz w:val="18"/>
                <w:szCs w:val="18"/>
                <w:lang w:eastAsia="en-GB"/>
              </w:rPr>
            </w:pPr>
            <w:r w:rsidRPr="00003B66">
              <w:rPr>
                <w:rFonts w:ascii="Arial" w:hAnsi="Arial" w:cs="Arial"/>
                <w:b/>
                <w:sz w:val="18"/>
                <w:szCs w:val="18"/>
                <w:lang w:eastAsia="en-GB"/>
              </w:rPr>
              <w:t>Function</w:t>
            </w:r>
          </w:p>
        </w:tc>
        <w:tc>
          <w:tcPr>
            <w:tcW w:w="1576"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b/>
                <w:sz w:val="18"/>
                <w:szCs w:val="18"/>
              </w:rPr>
            </w:pPr>
            <w:r w:rsidRPr="00003B66">
              <w:rPr>
                <w:rFonts w:ascii="Arial" w:eastAsia="Calibri" w:hAnsi="Arial" w:cs="Arial"/>
                <w:b/>
                <w:color w:val="000000"/>
                <w:sz w:val="18"/>
                <w:szCs w:val="18"/>
              </w:rPr>
              <w:t>Peak load</w:t>
            </w:r>
            <w:r w:rsidRPr="00003B66">
              <w:rPr>
                <w:rFonts w:ascii="Arial" w:eastAsia="Calibri" w:hAnsi="Arial" w:cs="Arial"/>
                <w:b/>
                <w:color w:val="000000"/>
                <w:sz w:val="18"/>
                <w:szCs w:val="18"/>
              </w:rPr>
              <w:br/>
              <w:t>(Mops)</w:t>
            </w:r>
          </w:p>
        </w:tc>
        <w:tc>
          <w:tcPr>
            <w:tcW w:w="1764"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b/>
                <w:sz w:val="18"/>
                <w:szCs w:val="18"/>
              </w:rPr>
            </w:pPr>
            <w:r w:rsidRPr="00003B66">
              <w:rPr>
                <w:rFonts w:ascii="Arial" w:eastAsia="Calibri" w:hAnsi="Arial" w:cs="Arial"/>
                <w:b/>
                <w:color w:val="000000"/>
                <w:sz w:val="18"/>
                <w:szCs w:val="18"/>
              </w:rPr>
              <w:t>Data RAM (kB)</w:t>
            </w:r>
          </w:p>
        </w:tc>
        <w:tc>
          <w:tcPr>
            <w:tcW w:w="1593"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b/>
                <w:sz w:val="18"/>
                <w:szCs w:val="18"/>
              </w:rPr>
            </w:pPr>
            <w:r w:rsidRPr="00003B66">
              <w:rPr>
                <w:rFonts w:ascii="Arial" w:eastAsia="Calibri" w:hAnsi="Arial" w:cs="Arial"/>
                <w:b/>
                <w:color w:val="000000"/>
                <w:sz w:val="18"/>
                <w:szCs w:val="18"/>
              </w:rPr>
              <w:t xml:space="preserve">Target decode latency </w:t>
            </w:r>
            <w:r w:rsidRPr="00003B66">
              <w:rPr>
                <w:rFonts w:ascii="Arial" w:eastAsia="Calibri" w:hAnsi="Arial" w:cs="Arial"/>
                <w:b/>
                <w:color w:val="000000"/>
                <w:sz w:val="18"/>
                <w:szCs w:val="18"/>
              </w:rPr>
              <w:br/>
              <w:t>(ms)</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985736" w:rsidP="000A01A7">
            <w:pPr>
              <w:spacing w:before="120" w:after="120"/>
              <w:rPr>
                <w:rFonts w:ascii="Arial" w:eastAsia="Calibri" w:hAnsi="Arial" w:cs="Arial"/>
                <w:sz w:val="18"/>
                <w:szCs w:val="18"/>
              </w:rPr>
            </w:pPr>
            <w:r w:rsidRPr="00003B66">
              <w:rPr>
                <w:rFonts w:ascii="Arial" w:eastAsia="Calibri" w:hAnsi="Arial" w:cs="Arial"/>
                <w:color w:val="000000"/>
                <w:sz w:val="18"/>
                <w:szCs w:val="18"/>
              </w:rPr>
              <w:t>PSS detection (a)</w:t>
            </w:r>
          </w:p>
        </w:tc>
        <w:tc>
          <w:tcPr>
            <w:tcW w:w="1576" w:type="dxa"/>
            <w:noWrap/>
            <w:tcMar>
              <w:top w:w="0" w:type="dxa"/>
              <w:left w:w="108" w:type="dxa"/>
              <w:bottom w:w="0" w:type="dxa"/>
              <w:right w:w="108" w:type="dxa"/>
            </w:tcMar>
            <w:vAlign w:val="center"/>
            <w:hideMark/>
          </w:tcPr>
          <w:p w:rsidR="00985736" w:rsidRPr="00757C33" w:rsidRDefault="00387B9B" w:rsidP="000A01A7">
            <w:pPr>
              <w:spacing w:before="120" w:after="120"/>
              <w:jc w:val="center"/>
              <w:rPr>
                <w:rFonts w:ascii="Arial" w:eastAsia="Calibri" w:hAnsi="Arial" w:cs="Arial"/>
                <w:sz w:val="18"/>
                <w:szCs w:val="18"/>
              </w:rPr>
            </w:pPr>
            <w:r>
              <w:rPr>
                <w:rFonts w:ascii="Arial" w:eastAsia="Calibri" w:hAnsi="Arial" w:cs="Arial"/>
                <w:color w:val="000000"/>
                <w:sz w:val="18"/>
                <w:szCs w:val="18"/>
              </w:rPr>
              <w:t>5</w:t>
            </w:r>
            <w:r w:rsidR="00985736" w:rsidRPr="00757C33">
              <w:rPr>
                <w:rFonts w:ascii="Arial" w:eastAsia="Calibri" w:hAnsi="Arial" w:cs="Arial"/>
                <w:color w:val="000000"/>
                <w:sz w:val="18"/>
                <w:szCs w:val="18"/>
              </w:rPr>
              <w:t>0</w:t>
            </w:r>
          </w:p>
        </w:tc>
        <w:tc>
          <w:tcPr>
            <w:tcW w:w="1764" w:type="dxa"/>
            <w:noWrap/>
            <w:tcMar>
              <w:top w:w="0" w:type="dxa"/>
              <w:left w:w="108" w:type="dxa"/>
              <w:bottom w:w="0" w:type="dxa"/>
              <w:right w:w="108" w:type="dxa"/>
            </w:tcMar>
            <w:vAlign w:val="center"/>
            <w:hideMark/>
          </w:tcPr>
          <w:p w:rsidR="00985736" w:rsidRPr="00003B66" w:rsidRDefault="00C44AB1" w:rsidP="000A01A7">
            <w:pPr>
              <w:spacing w:before="120" w:after="120"/>
              <w:jc w:val="center"/>
              <w:rPr>
                <w:rFonts w:ascii="Arial" w:eastAsia="Calibri" w:hAnsi="Arial" w:cs="Arial"/>
                <w:sz w:val="18"/>
                <w:szCs w:val="18"/>
              </w:rPr>
            </w:pPr>
            <w:r>
              <w:rPr>
                <w:rFonts w:ascii="Arial" w:eastAsia="Calibri" w:hAnsi="Arial" w:cs="Arial"/>
                <w:color w:val="000000"/>
                <w:sz w:val="18"/>
                <w:szCs w:val="18"/>
              </w:rPr>
              <w:t>2</w:t>
            </w:r>
            <w:r w:rsidR="00F34DA7">
              <w:rPr>
                <w:rFonts w:ascii="Arial" w:eastAsia="Calibri" w:hAnsi="Arial" w:cs="Arial"/>
                <w:color w:val="000000"/>
                <w:sz w:val="18"/>
                <w:szCs w:val="18"/>
              </w:rPr>
              <w:t>0</w:t>
            </w:r>
          </w:p>
        </w:tc>
        <w:tc>
          <w:tcPr>
            <w:tcW w:w="1593"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985736" w:rsidP="000A01A7">
            <w:pPr>
              <w:spacing w:before="120" w:after="120"/>
              <w:rPr>
                <w:rFonts w:ascii="Arial" w:eastAsia="Calibri" w:hAnsi="Arial" w:cs="Arial"/>
                <w:sz w:val="18"/>
                <w:szCs w:val="18"/>
              </w:rPr>
            </w:pPr>
            <w:r w:rsidRPr="00003B66">
              <w:rPr>
                <w:rFonts w:ascii="Arial" w:eastAsia="Calibri" w:hAnsi="Arial" w:cs="Arial"/>
                <w:color w:val="000000"/>
                <w:sz w:val="18"/>
                <w:szCs w:val="18"/>
              </w:rPr>
              <w:t>SSS decode (b)</w:t>
            </w:r>
          </w:p>
        </w:tc>
        <w:tc>
          <w:tcPr>
            <w:tcW w:w="1576" w:type="dxa"/>
            <w:noWrap/>
            <w:tcMar>
              <w:top w:w="0" w:type="dxa"/>
              <w:left w:w="108" w:type="dxa"/>
              <w:bottom w:w="0" w:type="dxa"/>
              <w:right w:w="108" w:type="dxa"/>
            </w:tcMar>
            <w:vAlign w:val="center"/>
            <w:hideMark/>
          </w:tcPr>
          <w:p w:rsidR="00985736" w:rsidRPr="00757C33" w:rsidRDefault="00387B9B" w:rsidP="000A01A7">
            <w:pPr>
              <w:spacing w:before="120" w:after="120"/>
              <w:jc w:val="center"/>
              <w:rPr>
                <w:rFonts w:ascii="Arial" w:eastAsia="Calibri" w:hAnsi="Arial" w:cs="Arial"/>
                <w:sz w:val="18"/>
                <w:szCs w:val="18"/>
              </w:rPr>
            </w:pPr>
            <w:r>
              <w:rPr>
                <w:rFonts w:ascii="Arial" w:eastAsia="Calibri" w:hAnsi="Arial" w:cs="Arial"/>
                <w:color w:val="000000"/>
                <w:sz w:val="18"/>
                <w:szCs w:val="18"/>
              </w:rPr>
              <w:t>1</w:t>
            </w:r>
            <w:r w:rsidR="00536641" w:rsidRPr="00757C33">
              <w:rPr>
                <w:rFonts w:ascii="Arial" w:eastAsia="Calibri" w:hAnsi="Arial" w:cs="Arial"/>
                <w:color w:val="000000"/>
                <w:sz w:val="18"/>
                <w:szCs w:val="18"/>
              </w:rPr>
              <w:t>0</w:t>
            </w:r>
          </w:p>
        </w:tc>
        <w:tc>
          <w:tcPr>
            <w:tcW w:w="1764" w:type="dxa"/>
            <w:noWrap/>
            <w:tcMar>
              <w:top w:w="0" w:type="dxa"/>
              <w:left w:w="108" w:type="dxa"/>
              <w:bottom w:w="0" w:type="dxa"/>
              <w:right w:w="108" w:type="dxa"/>
            </w:tcMar>
            <w:vAlign w:val="center"/>
            <w:hideMark/>
          </w:tcPr>
          <w:p w:rsidR="00985736" w:rsidRPr="00003B66" w:rsidRDefault="00F34DA7" w:rsidP="000A01A7">
            <w:pPr>
              <w:spacing w:before="120" w:after="120"/>
              <w:jc w:val="center"/>
              <w:rPr>
                <w:rFonts w:ascii="Arial" w:eastAsia="Calibri" w:hAnsi="Arial" w:cs="Arial"/>
                <w:sz w:val="18"/>
                <w:szCs w:val="18"/>
              </w:rPr>
            </w:pPr>
            <w:r>
              <w:rPr>
                <w:rFonts w:ascii="Arial" w:eastAsia="Calibri" w:hAnsi="Arial" w:cs="Arial"/>
                <w:color w:val="000000"/>
                <w:sz w:val="18"/>
                <w:szCs w:val="18"/>
              </w:rPr>
              <w:t>8</w:t>
            </w:r>
          </w:p>
        </w:tc>
        <w:tc>
          <w:tcPr>
            <w:tcW w:w="1593" w:type="dxa"/>
            <w:noWrap/>
            <w:tcMar>
              <w:top w:w="0" w:type="dxa"/>
              <w:left w:w="108" w:type="dxa"/>
              <w:bottom w:w="0" w:type="dxa"/>
              <w:right w:w="108" w:type="dxa"/>
            </w:tcMar>
            <w:vAlign w:val="center"/>
            <w:hideMark/>
          </w:tcPr>
          <w:p w:rsidR="00985736" w:rsidRPr="00265117" w:rsidRDefault="00985736" w:rsidP="000A01A7">
            <w:pPr>
              <w:spacing w:before="120" w:after="120"/>
              <w:jc w:val="center"/>
              <w:rPr>
                <w:rFonts w:ascii="Arial" w:eastAsia="Calibri" w:hAnsi="Arial" w:cs="Arial"/>
                <w:sz w:val="18"/>
                <w:szCs w:val="18"/>
              </w:rPr>
            </w:pPr>
            <w:r w:rsidRPr="00265117">
              <w:rPr>
                <w:rFonts w:ascii="Arial" w:eastAsia="Calibri" w:hAnsi="Arial" w:cs="Arial"/>
                <w:color w:val="000000"/>
                <w:sz w:val="18"/>
                <w:szCs w:val="18"/>
              </w:rPr>
              <w:t>20</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BE428E" w:rsidP="000A01A7">
            <w:pPr>
              <w:spacing w:before="120" w:after="120"/>
              <w:rPr>
                <w:rFonts w:ascii="Arial" w:eastAsia="Calibri" w:hAnsi="Arial" w:cs="Arial"/>
                <w:sz w:val="18"/>
                <w:szCs w:val="18"/>
              </w:rPr>
            </w:pPr>
            <w:r>
              <w:rPr>
                <w:rFonts w:ascii="Arial" w:eastAsia="Calibri" w:hAnsi="Arial" w:cs="Arial"/>
                <w:color w:val="000000"/>
                <w:sz w:val="18"/>
                <w:szCs w:val="18"/>
              </w:rPr>
              <w:t>PSI</w:t>
            </w:r>
            <w:r w:rsidR="00985736" w:rsidRPr="00003B66">
              <w:rPr>
                <w:rFonts w:ascii="Arial" w:eastAsia="Calibri" w:hAnsi="Arial" w:cs="Arial"/>
                <w:color w:val="000000"/>
                <w:sz w:val="18"/>
                <w:szCs w:val="18"/>
              </w:rPr>
              <w:t xml:space="preserve"> decode (c)</w:t>
            </w:r>
          </w:p>
        </w:tc>
        <w:tc>
          <w:tcPr>
            <w:tcW w:w="1576" w:type="dxa"/>
            <w:noWrap/>
            <w:tcMar>
              <w:top w:w="0" w:type="dxa"/>
              <w:left w:w="108" w:type="dxa"/>
              <w:bottom w:w="0" w:type="dxa"/>
              <w:right w:w="108" w:type="dxa"/>
            </w:tcMar>
            <w:vAlign w:val="center"/>
            <w:hideMark/>
          </w:tcPr>
          <w:p w:rsidR="00985736" w:rsidRPr="00757C33" w:rsidRDefault="00536641" w:rsidP="000A01A7">
            <w:pPr>
              <w:spacing w:before="120" w:after="120"/>
              <w:jc w:val="center"/>
              <w:rPr>
                <w:rFonts w:ascii="Arial" w:eastAsia="Calibri" w:hAnsi="Arial" w:cs="Arial"/>
                <w:sz w:val="18"/>
                <w:szCs w:val="18"/>
              </w:rPr>
            </w:pPr>
            <w:r w:rsidRPr="00757C33">
              <w:rPr>
                <w:rFonts w:ascii="Arial" w:eastAsia="Calibri" w:hAnsi="Arial" w:cs="Arial"/>
                <w:color w:val="000000"/>
                <w:sz w:val="18"/>
                <w:szCs w:val="18"/>
              </w:rPr>
              <w:t>1</w:t>
            </w:r>
            <w:r w:rsidR="00985736" w:rsidRPr="00757C33">
              <w:rPr>
                <w:rFonts w:ascii="Arial" w:eastAsia="Calibri" w:hAnsi="Arial" w:cs="Arial"/>
                <w:color w:val="000000"/>
                <w:sz w:val="18"/>
                <w:szCs w:val="18"/>
              </w:rPr>
              <w:t>0</w:t>
            </w:r>
          </w:p>
        </w:tc>
        <w:tc>
          <w:tcPr>
            <w:tcW w:w="1764" w:type="dxa"/>
            <w:noWrap/>
            <w:tcMar>
              <w:top w:w="0" w:type="dxa"/>
              <w:left w:w="108" w:type="dxa"/>
              <w:bottom w:w="0" w:type="dxa"/>
              <w:right w:w="108" w:type="dxa"/>
            </w:tcMar>
            <w:vAlign w:val="center"/>
            <w:hideMark/>
          </w:tcPr>
          <w:p w:rsidR="00985736" w:rsidRPr="00003B66" w:rsidRDefault="00A63F3E" w:rsidP="000A01A7">
            <w:pPr>
              <w:spacing w:before="120" w:after="120"/>
              <w:jc w:val="center"/>
              <w:rPr>
                <w:rFonts w:ascii="Arial" w:eastAsia="Calibri" w:hAnsi="Arial" w:cs="Arial"/>
                <w:sz w:val="18"/>
                <w:szCs w:val="18"/>
              </w:rPr>
            </w:pPr>
            <w:r>
              <w:rPr>
                <w:rFonts w:ascii="Arial" w:eastAsia="Calibri" w:hAnsi="Arial" w:cs="Arial"/>
                <w:color w:val="000000"/>
                <w:sz w:val="18"/>
                <w:szCs w:val="18"/>
              </w:rPr>
              <w:t>4</w:t>
            </w:r>
          </w:p>
        </w:tc>
        <w:tc>
          <w:tcPr>
            <w:tcW w:w="1593" w:type="dxa"/>
            <w:noWrap/>
            <w:tcMar>
              <w:top w:w="0" w:type="dxa"/>
              <w:left w:w="108" w:type="dxa"/>
              <w:bottom w:w="0" w:type="dxa"/>
              <w:right w:w="108" w:type="dxa"/>
            </w:tcMar>
            <w:vAlign w:val="center"/>
            <w:hideMark/>
          </w:tcPr>
          <w:p w:rsidR="00985736" w:rsidRPr="00265117" w:rsidRDefault="00985736" w:rsidP="000A01A7">
            <w:pPr>
              <w:spacing w:before="120" w:after="120"/>
              <w:jc w:val="center"/>
              <w:rPr>
                <w:rFonts w:ascii="Arial" w:hAnsi="Arial" w:cs="Arial"/>
                <w:sz w:val="18"/>
                <w:szCs w:val="18"/>
                <w:lang w:eastAsia="en-GB"/>
              </w:rPr>
            </w:pPr>
            <w:r w:rsidRPr="00265117">
              <w:rPr>
                <w:rFonts w:ascii="Arial" w:hAnsi="Arial" w:cs="Arial"/>
                <w:sz w:val="18"/>
                <w:szCs w:val="18"/>
                <w:lang w:eastAsia="en-GB"/>
              </w:rPr>
              <w:t>20</w:t>
            </w:r>
          </w:p>
        </w:tc>
      </w:tr>
      <w:tr w:rsidR="00985736" w:rsidRPr="00003B66" w:rsidTr="000A01A7">
        <w:trPr>
          <w:trHeight w:val="22"/>
          <w:jc w:val="center"/>
        </w:trPr>
        <w:tc>
          <w:tcPr>
            <w:tcW w:w="2109" w:type="dxa"/>
            <w:noWrap/>
            <w:tcMar>
              <w:top w:w="0" w:type="dxa"/>
              <w:left w:w="108" w:type="dxa"/>
              <w:bottom w:w="0" w:type="dxa"/>
              <w:right w:w="108" w:type="dxa"/>
            </w:tcMar>
            <w:vAlign w:val="center"/>
            <w:hideMark/>
          </w:tcPr>
          <w:p w:rsidR="00985736" w:rsidRPr="00003B66" w:rsidRDefault="00985736" w:rsidP="000A01A7">
            <w:pPr>
              <w:spacing w:before="120" w:after="120"/>
              <w:rPr>
                <w:rFonts w:ascii="Arial" w:eastAsia="Calibri" w:hAnsi="Arial" w:cs="Arial"/>
                <w:sz w:val="18"/>
                <w:szCs w:val="18"/>
              </w:rPr>
            </w:pPr>
            <w:r w:rsidRPr="00003B66">
              <w:rPr>
                <w:rFonts w:ascii="Arial" w:eastAsia="Calibri" w:hAnsi="Arial" w:cs="Arial"/>
                <w:color w:val="000000"/>
                <w:sz w:val="18"/>
                <w:szCs w:val="18"/>
              </w:rPr>
              <w:t>PDSCH decode (d)</w:t>
            </w:r>
          </w:p>
        </w:tc>
        <w:tc>
          <w:tcPr>
            <w:tcW w:w="1576" w:type="dxa"/>
            <w:noWrap/>
            <w:tcMar>
              <w:top w:w="0" w:type="dxa"/>
              <w:left w:w="108" w:type="dxa"/>
              <w:bottom w:w="0" w:type="dxa"/>
              <w:right w:w="108" w:type="dxa"/>
            </w:tcMar>
            <w:vAlign w:val="center"/>
            <w:hideMark/>
          </w:tcPr>
          <w:p w:rsidR="00985736" w:rsidRPr="00757C33" w:rsidRDefault="00985736" w:rsidP="000A01A7">
            <w:pPr>
              <w:spacing w:before="120" w:after="120"/>
              <w:jc w:val="center"/>
              <w:rPr>
                <w:rFonts w:ascii="Arial" w:eastAsia="Calibri" w:hAnsi="Arial" w:cs="Arial"/>
                <w:sz w:val="18"/>
                <w:szCs w:val="18"/>
              </w:rPr>
            </w:pPr>
            <w:r w:rsidRPr="00757C33">
              <w:rPr>
                <w:rFonts w:ascii="Arial" w:eastAsia="Calibri" w:hAnsi="Arial" w:cs="Arial"/>
                <w:color w:val="000000"/>
                <w:sz w:val="18"/>
                <w:szCs w:val="18"/>
              </w:rPr>
              <w:t>50</w:t>
            </w:r>
          </w:p>
        </w:tc>
        <w:tc>
          <w:tcPr>
            <w:tcW w:w="1764"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16</w:t>
            </w:r>
          </w:p>
        </w:tc>
        <w:tc>
          <w:tcPr>
            <w:tcW w:w="1593" w:type="dxa"/>
            <w:noWrap/>
            <w:tcMar>
              <w:top w:w="0" w:type="dxa"/>
              <w:left w:w="108" w:type="dxa"/>
              <w:bottom w:w="0" w:type="dxa"/>
              <w:right w:w="108" w:type="dxa"/>
            </w:tcMar>
            <w:vAlign w:val="center"/>
            <w:hideMark/>
          </w:tcPr>
          <w:p w:rsidR="00985736" w:rsidRPr="00003B66" w:rsidRDefault="00985736" w:rsidP="000A01A7">
            <w:pPr>
              <w:spacing w:before="120" w:after="120"/>
              <w:jc w:val="center"/>
              <w:rPr>
                <w:rFonts w:ascii="Arial" w:eastAsia="Calibri" w:hAnsi="Arial" w:cs="Arial"/>
                <w:sz w:val="18"/>
                <w:szCs w:val="18"/>
              </w:rPr>
            </w:pPr>
            <w:r w:rsidRPr="00003B66">
              <w:rPr>
                <w:rFonts w:ascii="Arial" w:eastAsia="Calibri" w:hAnsi="Arial" w:cs="Arial"/>
                <w:color w:val="000000"/>
                <w:sz w:val="18"/>
                <w:szCs w:val="18"/>
              </w:rPr>
              <w:t>20</w:t>
            </w:r>
          </w:p>
        </w:tc>
      </w:tr>
      <w:tr w:rsidR="00985736" w:rsidRPr="00003B66" w:rsidTr="000A01A7">
        <w:trPr>
          <w:trHeight w:val="22"/>
          <w:jc w:val="center"/>
        </w:trPr>
        <w:tc>
          <w:tcPr>
            <w:tcW w:w="2109" w:type="dxa"/>
            <w:noWrap/>
            <w:tcMar>
              <w:top w:w="0" w:type="dxa"/>
              <w:left w:w="108" w:type="dxa"/>
              <w:bottom w:w="0" w:type="dxa"/>
              <w:right w:w="108" w:type="dxa"/>
            </w:tcMar>
            <w:vAlign w:val="center"/>
          </w:tcPr>
          <w:p w:rsidR="00985736" w:rsidRPr="00003B66" w:rsidRDefault="00985736" w:rsidP="000A01A7">
            <w:pPr>
              <w:spacing w:before="120" w:after="120"/>
              <w:rPr>
                <w:rFonts w:ascii="Arial" w:eastAsia="Calibri" w:hAnsi="Arial" w:cs="Arial"/>
                <w:color w:val="000000"/>
                <w:sz w:val="18"/>
                <w:szCs w:val="18"/>
              </w:rPr>
            </w:pPr>
            <w:r w:rsidRPr="00003B66">
              <w:rPr>
                <w:rFonts w:ascii="Arial" w:eastAsia="Calibri" w:hAnsi="Arial" w:cs="Arial"/>
                <w:color w:val="000000"/>
                <w:sz w:val="18"/>
                <w:szCs w:val="18"/>
              </w:rPr>
              <w:t>System overhead</w:t>
            </w:r>
            <w:r w:rsidR="005E1C1C">
              <w:rPr>
                <w:rFonts w:ascii="Arial" w:eastAsia="Calibri" w:hAnsi="Arial" w:cs="Arial"/>
                <w:color w:val="000000"/>
                <w:sz w:val="18"/>
                <w:szCs w:val="18"/>
              </w:rPr>
              <w:t xml:space="preserve"> (e)</w:t>
            </w:r>
          </w:p>
        </w:tc>
        <w:tc>
          <w:tcPr>
            <w:tcW w:w="1576" w:type="dxa"/>
            <w:noWrap/>
            <w:tcMar>
              <w:top w:w="0" w:type="dxa"/>
              <w:left w:w="108" w:type="dxa"/>
              <w:bottom w:w="0" w:type="dxa"/>
              <w:right w:w="108" w:type="dxa"/>
            </w:tcMar>
            <w:vAlign w:val="center"/>
          </w:tcPr>
          <w:p w:rsidR="00985736" w:rsidRPr="00757C33" w:rsidRDefault="00985736" w:rsidP="000A01A7">
            <w:pPr>
              <w:spacing w:before="120" w:after="120"/>
              <w:jc w:val="center"/>
              <w:rPr>
                <w:rFonts w:ascii="Arial" w:eastAsia="Calibri" w:hAnsi="Arial" w:cs="Arial"/>
                <w:b/>
                <w:color w:val="000000"/>
                <w:sz w:val="18"/>
                <w:szCs w:val="18"/>
              </w:rPr>
            </w:pPr>
            <w:r w:rsidRPr="00757C33">
              <w:rPr>
                <w:rFonts w:ascii="Arial" w:eastAsia="Calibri" w:hAnsi="Arial" w:cs="Arial"/>
                <w:b/>
                <w:color w:val="000000"/>
                <w:sz w:val="18"/>
                <w:szCs w:val="18"/>
              </w:rPr>
              <w:t>-</w:t>
            </w:r>
          </w:p>
        </w:tc>
        <w:tc>
          <w:tcPr>
            <w:tcW w:w="1764"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color w:val="000000"/>
                <w:sz w:val="18"/>
                <w:szCs w:val="18"/>
              </w:rPr>
            </w:pPr>
            <w:r w:rsidRPr="00003B66">
              <w:rPr>
                <w:rFonts w:ascii="Arial" w:eastAsia="Calibri" w:hAnsi="Arial" w:cs="Arial"/>
                <w:color w:val="000000"/>
                <w:sz w:val="18"/>
                <w:szCs w:val="18"/>
              </w:rPr>
              <w:t>4</w:t>
            </w:r>
          </w:p>
        </w:tc>
        <w:tc>
          <w:tcPr>
            <w:tcW w:w="1593"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color w:val="000000"/>
                <w:sz w:val="18"/>
                <w:szCs w:val="18"/>
              </w:rPr>
            </w:pPr>
            <w:r w:rsidRPr="00003B66">
              <w:rPr>
                <w:rFonts w:ascii="Arial" w:eastAsia="Calibri" w:hAnsi="Arial" w:cs="Arial"/>
                <w:color w:val="000000"/>
                <w:sz w:val="18"/>
                <w:szCs w:val="18"/>
              </w:rPr>
              <w:t>-</w:t>
            </w:r>
          </w:p>
        </w:tc>
      </w:tr>
      <w:tr w:rsidR="00985736" w:rsidRPr="00003B66" w:rsidTr="000A01A7">
        <w:trPr>
          <w:trHeight w:val="22"/>
          <w:jc w:val="center"/>
        </w:trPr>
        <w:tc>
          <w:tcPr>
            <w:tcW w:w="2109" w:type="dxa"/>
            <w:noWrap/>
            <w:tcMar>
              <w:top w:w="0" w:type="dxa"/>
              <w:left w:w="108" w:type="dxa"/>
              <w:bottom w:w="0" w:type="dxa"/>
              <w:right w:w="108" w:type="dxa"/>
            </w:tcMar>
            <w:vAlign w:val="center"/>
          </w:tcPr>
          <w:p w:rsidR="00985736" w:rsidRPr="00003B66" w:rsidRDefault="00265117" w:rsidP="000A01A7">
            <w:pPr>
              <w:spacing w:before="120" w:after="120"/>
              <w:rPr>
                <w:rFonts w:ascii="Arial" w:eastAsia="Calibri" w:hAnsi="Arial" w:cs="Arial"/>
                <w:b/>
                <w:color w:val="000000"/>
                <w:sz w:val="18"/>
                <w:szCs w:val="18"/>
              </w:rPr>
            </w:pPr>
            <w:r>
              <w:rPr>
                <w:rFonts w:ascii="Arial" w:eastAsia="Calibri" w:hAnsi="Arial" w:cs="Arial"/>
                <w:b/>
                <w:color w:val="000000"/>
                <w:sz w:val="18"/>
                <w:szCs w:val="18"/>
              </w:rPr>
              <w:t>Limiting value</w:t>
            </w:r>
            <w:r w:rsidR="00003B66">
              <w:rPr>
                <w:rFonts w:ascii="Arial" w:eastAsia="Calibri" w:hAnsi="Arial" w:cs="Arial"/>
                <w:b/>
                <w:color w:val="000000"/>
                <w:sz w:val="18"/>
                <w:szCs w:val="18"/>
              </w:rPr>
              <w:br/>
            </w:r>
            <w:r w:rsidRPr="00362A67">
              <w:rPr>
                <w:rFonts w:ascii="Arial" w:eastAsia="Calibri" w:hAnsi="Arial" w:cs="Arial"/>
                <w:color w:val="000000"/>
                <w:sz w:val="18"/>
                <w:szCs w:val="18"/>
              </w:rPr>
              <w:t>= max(</w:t>
            </w:r>
            <w:r w:rsidR="00387B9B" w:rsidRPr="00362A67">
              <w:rPr>
                <w:rFonts w:ascii="Arial" w:eastAsia="Calibri" w:hAnsi="Arial" w:cs="Arial"/>
                <w:color w:val="000000"/>
                <w:sz w:val="18"/>
                <w:szCs w:val="18"/>
              </w:rPr>
              <w:t>a+</w:t>
            </w:r>
            <w:r w:rsidR="00985736" w:rsidRPr="00362A67">
              <w:rPr>
                <w:rFonts w:ascii="Arial" w:eastAsia="Calibri" w:hAnsi="Arial" w:cs="Arial"/>
                <w:color w:val="000000"/>
                <w:sz w:val="18"/>
                <w:szCs w:val="18"/>
              </w:rPr>
              <w:t>b,c,d</w:t>
            </w:r>
            <w:r w:rsidRPr="00362A67">
              <w:rPr>
                <w:rFonts w:ascii="Arial" w:eastAsia="Calibri" w:hAnsi="Arial" w:cs="Arial"/>
                <w:color w:val="000000"/>
                <w:sz w:val="18"/>
                <w:szCs w:val="18"/>
              </w:rPr>
              <w:t>)</w:t>
            </w:r>
            <w:r w:rsidR="005E1C1C" w:rsidRPr="00362A67">
              <w:rPr>
                <w:rFonts w:ascii="Arial" w:eastAsia="Calibri" w:hAnsi="Arial" w:cs="Arial"/>
                <w:color w:val="000000"/>
                <w:sz w:val="18"/>
                <w:szCs w:val="18"/>
              </w:rPr>
              <w:t xml:space="preserve"> + e</w:t>
            </w:r>
          </w:p>
        </w:tc>
        <w:tc>
          <w:tcPr>
            <w:tcW w:w="1576" w:type="dxa"/>
            <w:noWrap/>
            <w:tcMar>
              <w:top w:w="0" w:type="dxa"/>
              <w:left w:w="108" w:type="dxa"/>
              <w:bottom w:w="0" w:type="dxa"/>
              <w:right w:w="108" w:type="dxa"/>
            </w:tcMar>
            <w:vAlign w:val="center"/>
          </w:tcPr>
          <w:p w:rsidR="00985736" w:rsidRPr="00757C33" w:rsidRDefault="009C449C" w:rsidP="000A01A7">
            <w:pPr>
              <w:spacing w:before="120" w:after="120"/>
              <w:jc w:val="center"/>
              <w:rPr>
                <w:rFonts w:ascii="Arial" w:eastAsia="Calibri" w:hAnsi="Arial" w:cs="Arial"/>
                <w:b/>
                <w:color w:val="000000"/>
                <w:sz w:val="18"/>
                <w:szCs w:val="18"/>
              </w:rPr>
            </w:pPr>
            <w:r>
              <w:rPr>
                <w:rFonts w:ascii="Arial" w:eastAsia="Calibri" w:hAnsi="Arial" w:cs="Arial"/>
                <w:b/>
                <w:color w:val="000000"/>
                <w:sz w:val="18"/>
                <w:szCs w:val="18"/>
              </w:rPr>
              <w:t>6</w:t>
            </w:r>
            <w:r w:rsidR="00985736" w:rsidRPr="00757C33">
              <w:rPr>
                <w:rFonts w:ascii="Arial" w:eastAsia="Calibri" w:hAnsi="Arial" w:cs="Arial"/>
                <w:b/>
                <w:color w:val="000000"/>
                <w:sz w:val="18"/>
                <w:szCs w:val="18"/>
              </w:rPr>
              <w:t>0</w:t>
            </w:r>
          </w:p>
        </w:tc>
        <w:tc>
          <w:tcPr>
            <w:tcW w:w="1764"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b/>
                <w:color w:val="000000"/>
                <w:sz w:val="18"/>
                <w:szCs w:val="18"/>
              </w:rPr>
            </w:pPr>
            <w:r w:rsidRPr="00003B66">
              <w:rPr>
                <w:rFonts w:ascii="Arial" w:eastAsia="Calibri" w:hAnsi="Arial" w:cs="Arial"/>
                <w:b/>
                <w:color w:val="000000"/>
                <w:sz w:val="18"/>
                <w:szCs w:val="18"/>
              </w:rPr>
              <w:t>3</w:t>
            </w:r>
            <w:r w:rsidR="00C44AB1">
              <w:rPr>
                <w:rFonts w:ascii="Arial" w:eastAsia="Calibri" w:hAnsi="Arial" w:cs="Arial"/>
                <w:b/>
                <w:color w:val="000000"/>
                <w:sz w:val="18"/>
                <w:szCs w:val="18"/>
              </w:rPr>
              <w:t>2</w:t>
            </w:r>
          </w:p>
        </w:tc>
        <w:tc>
          <w:tcPr>
            <w:tcW w:w="1593" w:type="dxa"/>
            <w:noWrap/>
            <w:tcMar>
              <w:top w:w="0" w:type="dxa"/>
              <w:left w:w="108" w:type="dxa"/>
              <w:bottom w:w="0" w:type="dxa"/>
              <w:right w:w="108" w:type="dxa"/>
            </w:tcMar>
            <w:vAlign w:val="center"/>
          </w:tcPr>
          <w:p w:rsidR="00985736" w:rsidRPr="00003B66" w:rsidRDefault="00985736" w:rsidP="000A01A7">
            <w:pPr>
              <w:spacing w:before="120" w:after="120"/>
              <w:jc w:val="center"/>
              <w:rPr>
                <w:rFonts w:ascii="Arial" w:eastAsia="Calibri" w:hAnsi="Arial" w:cs="Arial"/>
                <w:color w:val="000000"/>
                <w:sz w:val="18"/>
                <w:szCs w:val="18"/>
              </w:rPr>
            </w:pPr>
            <w:r w:rsidRPr="00003B66">
              <w:rPr>
                <w:rFonts w:ascii="Arial" w:eastAsia="Calibri" w:hAnsi="Arial" w:cs="Arial"/>
                <w:color w:val="000000"/>
                <w:sz w:val="18"/>
                <w:szCs w:val="18"/>
              </w:rPr>
              <w:t>-</w:t>
            </w:r>
          </w:p>
        </w:tc>
      </w:tr>
    </w:tbl>
    <w:p w:rsidR="00985736" w:rsidRDefault="00985736" w:rsidP="00985736">
      <w:pPr>
        <w:rPr>
          <w:lang w:val="en-US"/>
        </w:rPr>
      </w:pPr>
    </w:p>
    <w:p w:rsidR="00AC416D" w:rsidRDefault="00AC416D" w:rsidP="00AC416D">
      <w:pPr>
        <w:rPr>
          <w:lang w:val="en-US"/>
        </w:rPr>
      </w:pPr>
      <w:r>
        <w:rPr>
          <w:lang w:val="en-US"/>
        </w:rPr>
        <w:t xml:space="preserve">For the processing load estimates, an “op” is defined as a single ALU operation corresponding to a single multiply, add, or multiply-and-accumulate, plus one or two data memory accesses within the same instruction (as is typically allowed by DSP processors).  Assuming a dual-ALU/MAC DSP core, the required clock speed will approach half the stated Mops figures for well-optimized code. Therefore, a dual-ALU/MAC DSP core with a clock speed of around 50 MHz is expected to be comfortably sufficient to support the NB-CIoT solution, with significant margin for overheads. This DSP clock speed is readily achievable, even using non-state-of-the-art process nodes. </w:t>
      </w:r>
    </w:p>
    <w:p w:rsidR="00AC416D" w:rsidRDefault="00AC416D" w:rsidP="00AC416D">
      <w:pPr>
        <w:rPr>
          <w:lang w:val="en-US"/>
        </w:rPr>
      </w:pPr>
      <w:r>
        <w:rPr>
          <w:lang w:val="en-US"/>
        </w:rPr>
        <w:t xml:space="preserve">The most CPU intensive phase of processing is the PSS detection. This requires cross-correlations to be performed between the received signal, with a sampling frequency of 240 kHz, and two 330 sample Zadoff-Chu sequences (the two Zadoff-Chu sequences are the complex conjugate of each other). Note that NB-CIoT uses a single PSS code, which avoids additional processing load associated with correlating against multiple codes. </w:t>
      </w:r>
    </w:p>
    <w:p w:rsidR="00AC416D" w:rsidRDefault="00AC416D" w:rsidP="00AC416D">
      <w:pPr>
        <w:rPr>
          <w:lang w:val="en-US"/>
        </w:rPr>
      </w:pPr>
      <w:r>
        <w:rPr>
          <w:lang w:val="en-US"/>
        </w:rPr>
        <w:t xml:space="preserve">An efficient method for implementation of the PSS cross-correlations on a DSP processor is to use the overlap-save method with an FFT of order 1024. To compute both cross-correlations requires one FFT and two IFFTs, each requiring about 35 kop, plus two sets of complex multiplications in the frequency domain, each requiring about 4 kop per FFT. Each IFFT produces 1024-330+1 = 695 cross-correlation output samples. So, the overall load is about </w:t>
      </w:r>
      <w:r>
        <w:rPr>
          <w:lang w:val="en-US"/>
        </w:rPr>
        <w:lastRenderedPageBreak/>
        <w:t xml:space="preserve">(3*35k+2*4k)/695*240k = 39 Mops. The value of 50 Mops for PSS detection in Table </w:t>
      </w:r>
      <w:r w:rsidR="004F3A17">
        <w:rPr>
          <w:lang w:val="en-US"/>
        </w:rPr>
        <w:t>7.3.6.5-</w:t>
      </w:r>
      <w:r>
        <w:rPr>
          <w:lang w:val="en-US"/>
        </w:rPr>
        <w:t xml:space="preserve">2 includes about 30% margin. A straightforward optimization is to perform the cross-correlation with the second Zadoff-Chu sequence for only a limited number of candidates from the first cross-correlation, and hence avoid the second IFFT. This reduces the computation to around 30 Mops, allowing for time domain correlation for the second sequence over a limited time window, which means the 50 Mops value in Table </w:t>
      </w:r>
      <w:r w:rsidR="00BC7438">
        <w:rPr>
          <w:lang w:val="en-US"/>
        </w:rPr>
        <w:t>7.3.6.5-</w:t>
      </w:r>
      <w:r>
        <w:rPr>
          <w:lang w:val="en-US"/>
        </w:rPr>
        <w:t>2 has over 65% margin.</w:t>
      </w:r>
    </w:p>
    <w:p w:rsidR="00AC416D" w:rsidRDefault="00AC416D" w:rsidP="00AC416D">
      <w:pPr>
        <w:rPr>
          <w:lang w:val="en-US"/>
        </w:rPr>
      </w:pPr>
      <w:r>
        <w:rPr>
          <w:lang w:val="en-US"/>
        </w:rPr>
        <w:t>The load for SSS processing is based on 3 position hypotheses from PSS processing for each sub-frame</w:t>
      </w:r>
      <w:r w:rsidR="008D6583">
        <w:rPr>
          <w:lang w:val="en-US"/>
        </w:rPr>
        <w:t xml:space="preserve"> duration (160ms)|</w:t>
      </w:r>
      <w:r>
        <w:rPr>
          <w:lang w:val="en-US"/>
        </w:rPr>
        <w:t>, each of which has 5 coarse frequency offset hypotheses and 3 fine timing offset hypotheses. The resulting</w:t>
      </w:r>
      <w:r w:rsidR="00737313">
        <w:rPr>
          <w:lang w:val="en-US"/>
        </w:rPr>
        <w:t xml:space="preserve"> SSS</w:t>
      </w:r>
      <w:r>
        <w:rPr>
          <w:lang w:val="en-US"/>
        </w:rPr>
        <w:t xml:space="preserve"> load is estimated at less than 10 Mops, which is considered to be additive to the PSS detection load, as shown in Table </w:t>
      </w:r>
      <w:r w:rsidR="00C72327">
        <w:rPr>
          <w:lang w:val="en-US"/>
        </w:rPr>
        <w:t>7.3.6.5-</w:t>
      </w:r>
      <w:r>
        <w:rPr>
          <w:lang w:val="en-US"/>
        </w:rPr>
        <w:t>2.</w:t>
      </w:r>
    </w:p>
    <w:p w:rsidR="00AC416D" w:rsidRDefault="00AC416D" w:rsidP="00AC416D">
      <w:pPr>
        <w:rPr>
          <w:lang w:val="en-US"/>
        </w:rPr>
      </w:pPr>
      <w:r>
        <w:rPr>
          <w:lang w:val="en-US"/>
        </w:rPr>
        <w:t>The most memory intensive phase of processing is also the PSS detection. An input buffer of 1024 input samples is required, plus two working buffers of 1024 complex samples to compute the FFT and two IFFTs, given that one of the IFFTs can reuse the buffer from the FFT. In addition, an overlap buffer of 330 complex samples is required for each cross-correlation. Assuming 4 bytes of storage per complex sample, the overall memory requirement for PSS detection is about 15 kbytes. Repetition combining is not used, so there is no additional buffering f</w:t>
      </w:r>
      <w:r w:rsidR="001A1BFC">
        <w:rPr>
          <w:lang w:val="en-US"/>
        </w:rPr>
        <w:t>or this purpose. The value of 20</w:t>
      </w:r>
      <w:r>
        <w:rPr>
          <w:lang w:val="en-US"/>
        </w:rPr>
        <w:t xml:space="preserve"> kbytes for PSS detec</w:t>
      </w:r>
      <w:r w:rsidR="001A1BFC">
        <w:rPr>
          <w:lang w:val="en-US"/>
        </w:rPr>
        <w:t xml:space="preserve">tion in Table </w:t>
      </w:r>
      <w:r w:rsidR="00B876EA">
        <w:rPr>
          <w:lang w:val="en-US"/>
        </w:rPr>
        <w:t>7.3.6.5-</w:t>
      </w:r>
      <w:r w:rsidR="001A1BFC">
        <w:rPr>
          <w:lang w:val="en-US"/>
        </w:rPr>
        <w:t xml:space="preserve">2 includes </w:t>
      </w:r>
      <w:r w:rsidR="00122D98">
        <w:rPr>
          <w:lang w:val="en-US"/>
        </w:rPr>
        <w:t>over</w:t>
      </w:r>
      <w:r w:rsidR="001A1BFC">
        <w:rPr>
          <w:lang w:val="en-US"/>
        </w:rPr>
        <w:t xml:space="preserve"> 3</w:t>
      </w:r>
      <w:r>
        <w:rPr>
          <w:lang w:val="en-US"/>
        </w:rPr>
        <w:t>0% margin</w:t>
      </w:r>
    </w:p>
    <w:p w:rsidR="00AC416D" w:rsidRDefault="00AC416D" w:rsidP="00AC416D">
      <w:pPr>
        <w:rPr>
          <w:lang w:val="en-US"/>
        </w:rPr>
      </w:pPr>
      <w:r>
        <w:rPr>
          <w:lang w:val="en-US"/>
        </w:rPr>
        <w:t xml:space="preserve">The peak processing load for PSI and PDSCH decoding is determined by the tail-biting convolutional decoder which must process the received packet (up to 200 bytes for PDSCH) within the target decoding latency as shown in Table </w:t>
      </w:r>
      <w:r w:rsidR="00C72327">
        <w:rPr>
          <w:lang w:val="en-US"/>
        </w:rPr>
        <w:t>7.3.6.5-</w:t>
      </w:r>
      <w:r>
        <w:rPr>
          <w:lang w:val="en-US"/>
        </w:rPr>
        <w:t xml:space="preserve">2. </w:t>
      </w:r>
    </w:p>
    <w:p w:rsidR="008B4FFD" w:rsidRDefault="00AC416D" w:rsidP="00AC416D">
      <w:pPr>
        <w:rPr>
          <w:b/>
          <w:lang w:val="en-US"/>
        </w:rPr>
      </w:pPr>
      <w:r>
        <w:rPr>
          <w:lang w:val="en-US"/>
        </w:rPr>
        <w:t xml:space="preserve">For all DSP functions, hardware accelerators could be used to further reduce the load on the DSP core, but this optimization </w:t>
      </w:r>
      <w:r w:rsidRPr="007E040D">
        <w:rPr>
          <w:lang w:val="en-US"/>
        </w:rPr>
        <w:t>has not been considered in this analysis.</w:t>
      </w:r>
    </w:p>
    <w:p w:rsidR="00985736" w:rsidRPr="00C84F3E" w:rsidRDefault="0075131F" w:rsidP="0075131F">
      <w:pPr>
        <w:pStyle w:val="Heading6"/>
        <w:rPr>
          <w:lang w:val="en-US"/>
        </w:rPr>
      </w:pPr>
      <w:r>
        <w:rPr>
          <w:lang w:val="en-US"/>
        </w:rPr>
        <w:t>7.3.6.5.3.2</w:t>
      </w:r>
      <w:r>
        <w:rPr>
          <w:lang w:val="en-US"/>
        </w:rPr>
        <w:tab/>
      </w:r>
      <w:r w:rsidR="00985736" w:rsidRPr="00C84F3E">
        <w:rPr>
          <w:lang w:val="en-US"/>
        </w:rPr>
        <w:t>Protocol software processing</w:t>
      </w:r>
    </w:p>
    <w:p w:rsidR="00985736" w:rsidRDefault="00985736" w:rsidP="003F4C6C">
      <w:pPr>
        <w:rPr>
          <w:lang w:val="en-US"/>
        </w:rPr>
      </w:pPr>
      <w:r>
        <w:rPr>
          <w:lang w:val="en-US"/>
        </w:rPr>
        <w:t xml:space="preserve">The Cellular IoT system is designed to support low data rate communication of relatively small datagrams.  Furthermore, the MAC layer for </w:t>
      </w:r>
      <w:r w:rsidR="00A00EF1">
        <w:rPr>
          <w:lang w:val="en-US"/>
        </w:rPr>
        <w:t>NB-CIoT</w:t>
      </w:r>
      <w:r>
        <w:rPr>
          <w:lang w:val="en-US"/>
        </w:rPr>
        <w:t xml:space="preserve"> is designed to avoid the need for fast turn-around times for completing particular functions, which avoids a peak processing load that is much higher than the average load. </w:t>
      </w:r>
    </w:p>
    <w:p w:rsidR="00985736" w:rsidRPr="00E80848" w:rsidRDefault="00985736" w:rsidP="003F4C6C">
      <w:pPr>
        <w:rPr>
          <w:lang w:val="en-US"/>
        </w:rPr>
      </w:pPr>
      <w:r>
        <w:rPr>
          <w:lang w:val="en-US"/>
        </w:rPr>
        <w:t>The processing requirements on the MCU are therefore very modest, and the selection of the MCU core is likely to be based on low power consumption and support for suitable interfaces.  A typical processor type would be an ARM M0 or M3 core.</w:t>
      </w:r>
    </w:p>
    <w:p w:rsidR="00985736" w:rsidRPr="00C84F3E" w:rsidRDefault="0075131F" w:rsidP="0075131F">
      <w:pPr>
        <w:pStyle w:val="Heading6"/>
        <w:rPr>
          <w:lang w:val="en-US"/>
        </w:rPr>
      </w:pPr>
      <w:r>
        <w:rPr>
          <w:lang w:val="en-US"/>
        </w:rPr>
        <w:t>7.3.6.5.3.3</w:t>
      </w:r>
      <w:r>
        <w:rPr>
          <w:lang w:val="en-US"/>
        </w:rPr>
        <w:tab/>
      </w:r>
      <w:r w:rsidR="00985736" w:rsidRPr="00C84F3E">
        <w:rPr>
          <w:lang w:val="en-US"/>
        </w:rPr>
        <w:t>Overall software complexity</w:t>
      </w:r>
    </w:p>
    <w:p w:rsidR="00985736" w:rsidRDefault="00985736" w:rsidP="003F4C6C">
      <w:pPr>
        <w:rPr>
          <w:lang w:val="en-US"/>
        </w:rPr>
      </w:pPr>
      <w:r>
        <w:rPr>
          <w:lang w:val="en-US"/>
        </w:rPr>
        <w:t xml:space="preserve">The overall software complexity for </w:t>
      </w:r>
      <w:r w:rsidR="00A00EF1">
        <w:rPr>
          <w:lang w:val="en-US"/>
        </w:rPr>
        <w:t>NB-CIoT</w:t>
      </w:r>
      <w:r>
        <w:rPr>
          <w:lang w:val="en-US"/>
        </w:rPr>
        <w:t xml:space="preserve"> has been assessed by comparing the required code and data memory sizes with legacy GPRS, based on the assumption that the Gb interface is used, and noting that circuit switched functions can be omitted and other functions simplified.  </w:t>
      </w:r>
      <w:r w:rsidR="00954E3A">
        <w:rPr>
          <w:lang w:val="en-US"/>
        </w:rPr>
        <w:t>The estimated sizes are shown in Table 7.3.6.5-</w:t>
      </w:r>
      <w:r w:rsidR="007A272B">
        <w:rPr>
          <w:lang w:val="en-US"/>
        </w:rPr>
        <w:t>3.</w:t>
      </w:r>
    </w:p>
    <w:p w:rsidR="00985736" w:rsidRDefault="00985736" w:rsidP="003F4C6C">
      <w:pPr>
        <w:rPr>
          <w:lang w:val="en-US"/>
        </w:rPr>
      </w:pPr>
      <w:r>
        <w:rPr>
          <w:lang w:val="en-US"/>
        </w:rPr>
        <w:t>A range of legacy implementations have been considered, though many of these mix 2G and 3G functionality somewhat inextricably.  It is worth noting that with the move to 2G / 3G multimode, a common code base seems to be used and the size of some contemporary GPRS stacks is significantly larger than assumed here (by a factor up to two).  For cellular modems within phones, this is less of an issue as the code space is increasingly driven by applications and media. However, for a low cost Cellular IoT device, minimizing the silicon area required for memory is important to reduce cost.</w:t>
      </w:r>
    </w:p>
    <w:p w:rsidR="00AC416D" w:rsidRDefault="00AC416D">
      <w:pPr>
        <w:spacing w:after="0"/>
        <w:rPr>
          <w:rFonts w:ascii="Arial" w:hAnsi="Arial" w:cs="Arial"/>
          <w:b/>
        </w:rPr>
      </w:pPr>
      <w:bookmarkStart w:id="2" w:name="_Ref418763039"/>
      <w:r>
        <w:rPr>
          <w:rFonts w:ascii="Arial" w:hAnsi="Arial" w:cs="Arial"/>
        </w:rPr>
        <w:br w:type="page"/>
      </w:r>
    </w:p>
    <w:p w:rsidR="00985736" w:rsidRPr="00F62D2A" w:rsidRDefault="00985736" w:rsidP="00C84F3E">
      <w:pPr>
        <w:pStyle w:val="Caption"/>
        <w:keepNext/>
        <w:jc w:val="center"/>
        <w:rPr>
          <w:rFonts w:ascii="Arial" w:hAnsi="Arial" w:cs="Arial"/>
        </w:rPr>
      </w:pPr>
      <w:r w:rsidRPr="00954E3A">
        <w:rPr>
          <w:rFonts w:ascii="Arial" w:hAnsi="Arial" w:cs="Arial"/>
        </w:rPr>
        <w:lastRenderedPageBreak/>
        <w:t>Table</w:t>
      </w:r>
      <w:bookmarkEnd w:id="2"/>
      <w:r w:rsidR="00971D6B" w:rsidRPr="00954E3A">
        <w:rPr>
          <w:rFonts w:ascii="Arial" w:hAnsi="Arial" w:cs="Arial"/>
        </w:rPr>
        <w:t xml:space="preserve"> </w:t>
      </w:r>
      <w:r w:rsidR="00954E3A" w:rsidRPr="00954E3A">
        <w:rPr>
          <w:rFonts w:ascii="Arial" w:hAnsi="Arial" w:cs="Arial"/>
          <w:lang w:val="en-US"/>
        </w:rPr>
        <w:t>7.3.6.5-</w:t>
      </w:r>
      <w:r w:rsidR="003735D9" w:rsidRPr="00954E3A">
        <w:rPr>
          <w:rFonts w:ascii="Arial" w:hAnsi="Arial" w:cs="Arial"/>
        </w:rPr>
        <w:t>3</w:t>
      </w:r>
      <w:r w:rsidRPr="00954E3A">
        <w:rPr>
          <w:rFonts w:ascii="Arial" w:hAnsi="Arial" w:cs="Arial"/>
        </w:rPr>
        <w:t>: Software</w:t>
      </w:r>
      <w:r w:rsidRPr="00F62D2A">
        <w:rPr>
          <w:rFonts w:ascii="Arial" w:hAnsi="Arial" w:cs="Arial"/>
        </w:rPr>
        <w:t xml:space="preserve"> complexity estimate</w:t>
      </w:r>
    </w:p>
    <w:tbl>
      <w:tblPr>
        <w:tblStyle w:val="TableGrid"/>
        <w:tblW w:w="7473" w:type="dxa"/>
        <w:jc w:val="center"/>
        <w:tblLayout w:type="fixed"/>
        <w:tblLook w:val="04A0" w:firstRow="1" w:lastRow="0" w:firstColumn="1" w:lastColumn="0" w:noHBand="0" w:noVBand="1"/>
      </w:tblPr>
      <w:tblGrid>
        <w:gridCol w:w="1809"/>
        <w:gridCol w:w="1418"/>
        <w:gridCol w:w="1411"/>
        <w:gridCol w:w="1418"/>
        <w:gridCol w:w="1417"/>
      </w:tblGrid>
      <w:tr w:rsidR="00985736" w:rsidRPr="003F4C6C" w:rsidTr="00EC395B">
        <w:trPr>
          <w:trHeight w:val="20"/>
          <w:jc w:val="center"/>
        </w:trPr>
        <w:tc>
          <w:tcPr>
            <w:tcW w:w="1809" w:type="dxa"/>
            <w:vMerge w:val="restart"/>
            <w:shd w:val="clear" w:color="auto" w:fill="auto"/>
            <w:vAlign w:val="center"/>
          </w:tcPr>
          <w:p w:rsidR="00985736" w:rsidRPr="003F4C6C" w:rsidRDefault="00985736" w:rsidP="00EC395B">
            <w:pPr>
              <w:spacing w:before="120" w:after="120"/>
              <w:rPr>
                <w:rFonts w:ascii="Arial" w:hAnsi="Arial" w:cs="Arial"/>
                <w:b/>
                <w:sz w:val="18"/>
                <w:szCs w:val="18"/>
                <w:lang w:val="en-US"/>
              </w:rPr>
            </w:pPr>
            <w:r w:rsidRPr="003F4C6C">
              <w:rPr>
                <w:rFonts w:ascii="Arial" w:hAnsi="Arial" w:cs="Arial"/>
                <w:b/>
                <w:sz w:val="18"/>
                <w:szCs w:val="18"/>
                <w:lang w:val="en-US"/>
              </w:rPr>
              <w:t>Function</w:t>
            </w:r>
          </w:p>
        </w:tc>
        <w:tc>
          <w:tcPr>
            <w:tcW w:w="2829" w:type="dxa"/>
            <w:gridSpan w:val="2"/>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Legacy GPRS reference</w:t>
            </w:r>
          </w:p>
        </w:tc>
        <w:tc>
          <w:tcPr>
            <w:tcW w:w="2835" w:type="dxa"/>
            <w:gridSpan w:val="2"/>
            <w:shd w:val="clear" w:color="auto" w:fill="auto"/>
            <w:vAlign w:val="center"/>
          </w:tcPr>
          <w:p w:rsidR="00985736" w:rsidRPr="003F4C6C" w:rsidRDefault="00A00EF1" w:rsidP="00EC395B">
            <w:pPr>
              <w:spacing w:before="120" w:after="120"/>
              <w:jc w:val="center"/>
              <w:rPr>
                <w:rFonts w:ascii="Arial" w:hAnsi="Arial" w:cs="Arial"/>
                <w:b/>
                <w:sz w:val="18"/>
                <w:szCs w:val="18"/>
                <w:lang w:val="en-US"/>
              </w:rPr>
            </w:pPr>
            <w:r>
              <w:rPr>
                <w:rFonts w:ascii="Arial" w:hAnsi="Arial" w:cs="Arial"/>
                <w:b/>
                <w:sz w:val="18"/>
                <w:szCs w:val="18"/>
                <w:lang w:val="en-US"/>
              </w:rPr>
              <w:t>NB-CIoT</w:t>
            </w:r>
            <w:r w:rsidR="00985736" w:rsidRPr="003F4C6C">
              <w:rPr>
                <w:rFonts w:ascii="Arial" w:hAnsi="Arial" w:cs="Arial"/>
                <w:b/>
                <w:sz w:val="18"/>
                <w:szCs w:val="18"/>
                <w:lang w:val="en-US"/>
              </w:rPr>
              <w:t xml:space="preserve"> estimate</w:t>
            </w:r>
          </w:p>
        </w:tc>
      </w:tr>
      <w:tr w:rsidR="00985736" w:rsidRPr="003F4C6C" w:rsidTr="00EC395B">
        <w:trPr>
          <w:trHeight w:val="20"/>
          <w:jc w:val="center"/>
        </w:trPr>
        <w:tc>
          <w:tcPr>
            <w:tcW w:w="1809" w:type="dxa"/>
            <w:vMerge/>
            <w:shd w:val="clear" w:color="auto" w:fill="auto"/>
            <w:vAlign w:val="center"/>
          </w:tcPr>
          <w:p w:rsidR="00985736" w:rsidRPr="003F4C6C" w:rsidRDefault="00985736" w:rsidP="00EC395B">
            <w:pPr>
              <w:spacing w:before="120" w:after="120"/>
              <w:rPr>
                <w:rFonts w:ascii="Arial" w:hAnsi="Arial" w:cs="Arial"/>
                <w:b/>
                <w:sz w:val="18"/>
                <w:szCs w:val="18"/>
                <w:lang w:val="en-US"/>
              </w:rPr>
            </w:pPr>
          </w:p>
        </w:tc>
        <w:tc>
          <w:tcPr>
            <w:tcW w:w="1418"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Code</w:t>
            </w:r>
            <w:r w:rsidRPr="003F4C6C">
              <w:rPr>
                <w:rFonts w:ascii="Arial" w:hAnsi="Arial" w:cs="Arial"/>
                <w:b/>
                <w:sz w:val="18"/>
                <w:szCs w:val="18"/>
                <w:lang w:val="en-US"/>
              </w:rPr>
              <w:br/>
              <w:t>(kB)</w:t>
            </w:r>
          </w:p>
        </w:tc>
        <w:tc>
          <w:tcPr>
            <w:tcW w:w="1411"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Data</w:t>
            </w:r>
            <w:r w:rsidRPr="003F4C6C">
              <w:rPr>
                <w:rFonts w:ascii="Arial" w:hAnsi="Arial" w:cs="Arial"/>
                <w:b/>
                <w:sz w:val="18"/>
                <w:szCs w:val="18"/>
                <w:lang w:val="en-US"/>
              </w:rPr>
              <w:br/>
              <w:t>(kB)</w:t>
            </w:r>
          </w:p>
        </w:tc>
        <w:tc>
          <w:tcPr>
            <w:tcW w:w="1418"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Code</w:t>
            </w:r>
            <w:r w:rsidRPr="003F4C6C">
              <w:rPr>
                <w:rFonts w:ascii="Arial" w:hAnsi="Arial" w:cs="Arial"/>
                <w:b/>
                <w:sz w:val="18"/>
                <w:szCs w:val="18"/>
                <w:lang w:val="en-US"/>
              </w:rPr>
              <w:br/>
              <w:t>(kB)</w:t>
            </w:r>
          </w:p>
        </w:tc>
        <w:tc>
          <w:tcPr>
            <w:tcW w:w="1417" w:type="dxa"/>
            <w:shd w:val="clear" w:color="auto" w:fill="auto"/>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Data</w:t>
            </w:r>
            <w:r w:rsidRPr="003F4C6C">
              <w:rPr>
                <w:rFonts w:ascii="Arial" w:hAnsi="Arial" w:cs="Arial"/>
                <w:b/>
                <w:sz w:val="18"/>
                <w:szCs w:val="18"/>
                <w:lang w:val="en-US"/>
              </w:rPr>
              <w:br/>
              <w:t>(kB)</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1 (DSP)</w:t>
            </w: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128</w:t>
            </w:r>
          </w:p>
        </w:tc>
        <w:tc>
          <w:tcPr>
            <w:tcW w:w="1411"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64</w:t>
            </w: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32</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3</w:t>
            </w:r>
            <w:r w:rsidR="006B5327">
              <w:rPr>
                <w:rFonts w:ascii="Arial" w:hAnsi="Arial" w:cs="Arial"/>
                <w:sz w:val="18"/>
                <w:szCs w:val="18"/>
                <w:lang w:val="en-US"/>
              </w:rPr>
              <w:t>2</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1 (MCU)</w:t>
            </w:r>
          </w:p>
        </w:tc>
        <w:tc>
          <w:tcPr>
            <w:tcW w:w="1418" w:type="dxa"/>
            <w:vMerge w:val="restart"/>
            <w:vAlign w:val="center"/>
          </w:tcPr>
          <w:p w:rsidR="00985736" w:rsidRPr="003F4C6C" w:rsidDel="00F16F1A"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800</w:t>
            </w:r>
          </w:p>
        </w:tc>
        <w:tc>
          <w:tcPr>
            <w:tcW w:w="1411" w:type="dxa"/>
            <w:vMerge w:val="restart"/>
            <w:vAlign w:val="center"/>
          </w:tcPr>
          <w:p w:rsidR="00985736" w:rsidRPr="003F4C6C" w:rsidDel="00F16F1A"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180</w:t>
            </w: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8</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2</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2 (MCU)</w:t>
            </w:r>
          </w:p>
        </w:tc>
        <w:tc>
          <w:tcPr>
            <w:tcW w:w="1418"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1"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24</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16</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sz w:val="18"/>
                <w:szCs w:val="18"/>
                <w:lang w:val="en-US"/>
              </w:rPr>
            </w:pPr>
            <w:r w:rsidRPr="003F4C6C">
              <w:rPr>
                <w:rFonts w:ascii="Arial" w:hAnsi="Arial" w:cs="Arial"/>
                <w:sz w:val="18"/>
                <w:szCs w:val="18"/>
                <w:lang w:val="en-US"/>
              </w:rPr>
              <w:t>Layer 3 (MCU)</w:t>
            </w:r>
          </w:p>
        </w:tc>
        <w:tc>
          <w:tcPr>
            <w:tcW w:w="1418"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1" w:type="dxa"/>
            <w:vMerge/>
            <w:vAlign w:val="center"/>
          </w:tcPr>
          <w:p w:rsidR="00985736" w:rsidRPr="003F4C6C" w:rsidRDefault="00985736" w:rsidP="00EC395B">
            <w:pPr>
              <w:spacing w:before="120" w:after="120"/>
              <w:jc w:val="center"/>
              <w:rPr>
                <w:rFonts w:ascii="Arial" w:hAnsi="Arial" w:cs="Arial"/>
                <w:sz w:val="18"/>
                <w:szCs w:val="18"/>
                <w:lang w:val="en-US"/>
              </w:rPr>
            </w:pPr>
          </w:p>
        </w:tc>
        <w:tc>
          <w:tcPr>
            <w:tcW w:w="1418"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360</w:t>
            </w:r>
          </w:p>
        </w:tc>
        <w:tc>
          <w:tcPr>
            <w:tcW w:w="1417" w:type="dxa"/>
            <w:vAlign w:val="center"/>
          </w:tcPr>
          <w:p w:rsidR="00985736" w:rsidRPr="003F4C6C" w:rsidRDefault="00985736" w:rsidP="00EC395B">
            <w:pPr>
              <w:spacing w:before="120" w:after="120"/>
              <w:jc w:val="center"/>
              <w:rPr>
                <w:rFonts w:ascii="Arial" w:hAnsi="Arial" w:cs="Arial"/>
                <w:sz w:val="18"/>
                <w:szCs w:val="18"/>
                <w:lang w:val="en-US"/>
              </w:rPr>
            </w:pPr>
            <w:r w:rsidRPr="003F4C6C">
              <w:rPr>
                <w:rFonts w:ascii="Arial" w:hAnsi="Arial" w:cs="Arial"/>
                <w:sz w:val="18"/>
                <w:szCs w:val="18"/>
                <w:lang w:val="en-US"/>
              </w:rPr>
              <w:t>96</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b/>
                <w:sz w:val="18"/>
                <w:szCs w:val="18"/>
                <w:lang w:val="en-US"/>
              </w:rPr>
            </w:pPr>
            <w:r w:rsidRPr="003F4C6C">
              <w:rPr>
                <w:rFonts w:ascii="Arial" w:hAnsi="Arial" w:cs="Arial"/>
                <w:sz w:val="18"/>
                <w:szCs w:val="18"/>
                <w:lang w:val="en-US"/>
              </w:rPr>
              <w:t>System overhead</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40</w:t>
            </w:r>
          </w:p>
        </w:tc>
        <w:tc>
          <w:tcPr>
            <w:tcW w:w="1411"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16</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40</w:t>
            </w:r>
          </w:p>
        </w:tc>
        <w:tc>
          <w:tcPr>
            <w:tcW w:w="1417"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sz w:val="18"/>
                <w:szCs w:val="18"/>
                <w:lang w:val="en-US"/>
              </w:rPr>
              <w:t>16</w:t>
            </w:r>
          </w:p>
        </w:tc>
      </w:tr>
      <w:tr w:rsidR="00985736" w:rsidRPr="003F4C6C" w:rsidTr="00EC395B">
        <w:trPr>
          <w:trHeight w:val="20"/>
          <w:jc w:val="center"/>
        </w:trPr>
        <w:tc>
          <w:tcPr>
            <w:tcW w:w="1809" w:type="dxa"/>
            <w:vAlign w:val="center"/>
          </w:tcPr>
          <w:p w:rsidR="00985736" w:rsidRPr="003F4C6C" w:rsidRDefault="00985736" w:rsidP="00EC395B">
            <w:pPr>
              <w:spacing w:before="120" w:after="120"/>
              <w:rPr>
                <w:rFonts w:ascii="Arial" w:hAnsi="Arial" w:cs="Arial"/>
                <w:b/>
                <w:sz w:val="18"/>
                <w:szCs w:val="18"/>
                <w:lang w:val="en-US"/>
              </w:rPr>
            </w:pPr>
            <w:r w:rsidRPr="003F4C6C">
              <w:rPr>
                <w:rFonts w:ascii="Arial" w:hAnsi="Arial" w:cs="Arial"/>
                <w:b/>
                <w:sz w:val="18"/>
                <w:szCs w:val="18"/>
                <w:lang w:val="en-US"/>
              </w:rPr>
              <w:t>TOTAL</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968</w:t>
            </w:r>
          </w:p>
        </w:tc>
        <w:tc>
          <w:tcPr>
            <w:tcW w:w="1411"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260</w:t>
            </w:r>
          </w:p>
        </w:tc>
        <w:tc>
          <w:tcPr>
            <w:tcW w:w="1418"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464</w:t>
            </w:r>
          </w:p>
        </w:tc>
        <w:tc>
          <w:tcPr>
            <w:tcW w:w="1417" w:type="dxa"/>
            <w:vAlign w:val="center"/>
          </w:tcPr>
          <w:p w:rsidR="00985736" w:rsidRPr="003F4C6C" w:rsidRDefault="00985736" w:rsidP="00EC395B">
            <w:pPr>
              <w:spacing w:before="120" w:after="120"/>
              <w:jc w:val="center"/>
              <w:rPr>
                <w:rFonts w:ascii="Arial" w:hAnsi="Arial" w:cs="Arial"/>
                <w:b/>
                <w:sz w:val="18"/>
                <w:szCs w:val="18"/>
                <w:lang w:val="en-US"/>
              </w:rPr>
            </w:pPr>
            <w:r w:rsidRPr="003F4C6C">
              <w:rPr>
                <w:rFonts w:ascii="Arial" w:hAnsi="Arial" w:cs="Arial"/>
                <w:b/>
                <w:sz w:val="18"/>
                <w:szCs w:val="18"/>
                <w:lang w:val="en-US"/>
              </w:rPr>
              <w:t>16</w:t>
            </w:r>
            <w:r w:rsidR="006B5327">
              <w:rPr>
                <w:rFonts w:ascii="Arial" w:hAnsi="Arial" w:cs="Arial"/>
                <w:b/>
                <w:sz w:val="18"/>
                <w:szCs w:val="18"/>
                <w:lang w:val="en-US"/>
              </w:rPr>
              <w:t>2</w:t>
            </w:r>
          </w:p>
        </w:tc>
      </w:tr>
    </w:tbl>
    <w:p w:rsidR="00985736" w:rsidRDefault="00985736" w:rsidP="00985736">
      <w:pPr>
        <w:jc w:val="both"/>
      </w:pPr>
    </w:p>
    <w:p w:rsidR="00985736" w:rsidRDefault="00985736" w:rsidP="003F4C6C">
      <w:r>
        <w:t xml:space="preserve">For the </w:t>
      </w:r>
      <w:r w:rsidR="00A00EF1">
        <w:t>NB-CIoT</w:t>
      </w:r>
      <w:r>
        <w:t xml:space="preserve"> solution, only the layer 1 DSP code needs to be copied to SRAM for execution, because the MCU can execute directly from embedded FLASH (without a cache) given the low MCU processor load for </w:t>
      </w:r>
      <w:r w:rsidR="00A00EF1">
        <w:t>NB-CIoT</w:t>
      </w:r>
      <w:r>
        <w:t xml:space="preserve">. Therefore, the total SRAM size is equal to the sum of the data memory size and the layer 1 DSP code size.  </w:t>
      </w:r>
    </w:p>
    <w:p w:rsidR="00985736" w:rsidRDefault="00985736" w:rsidP="003F4C6C">
      <w:r>
        <w:t xml:space="preserve">For the legacy GPRS solution, it may be necessary for some (or all) of the MCU code to be copied to SRAM from an on-chip or off-chip FLASH to achieve sufficiently fast execution, or alternatively a large SRAM cache may be required. Since SRAM is relatively expensive in terms of silicon area, this may result in a significant further cost reduction for </w:t>
      </w:r>
      <w:r w:rsidR="00A00EF1">
        <w:t>NB-CIoT</w:t>
      </w:r>
      <w:r>
        <w:t xml:space="preserve"> in comparison with legacy GPRS.</w:t>
      </w:r>
    </w:p>
    <w:p w:rsidR="00985736" w:rsidRDefault="0075131F" w:rsidP="0075131F">
      <w:pPr>
        <w:pStyle w:val="Heading5"/>
        <w:rPr>
          <w:b/>
        </w:rPr>
      </w:pPr>
      <w:r>
        <w:t>7.3.6.5.4</w:t>
      </w:r>
      <w:r w:rsidR="00A232BD">
        <w:tab/>
      </w:r>
      <w:r w:rsidR="00985736">
        <w:t>Comparison with legacy GPRS</w:t>
      </w:r>
    </w:p>
    <w:p w:rsidR="00804CD4" w:rsidRDefault="00804CD4" w:rsidP="002A63A4">
      <w:r>
        <w:t>A number of papers in the open literature have described the design of GSM/GPRS SoCs.  All of these realise the digital baseband and RF transceiver functions and need external PAs, crystals and RF switches (possibly also an external flash device, but this is unclear from the references).  The following papers either explicitly give overall chip dimensions or provide information (such as chip micrographs) that allow</w:t>
      </w:r>
      <w:r w:rsidR="005D748A">
        <w:t>s</w:t>
      </w:r>
      <w:r>
        <w:t xml:space="preserve"> it to be inferred.</w:t>
      </w:r>
    </w:p>
    <w:p w:rsidR="00804CD4" w:rsidRDefault="00804CD4" w:rsidP="002A63A4">
      <w:pPr>
        <w:pStyle w:val="Header"/>
        <w:widowControl/>
        <w:numPr>
          <w:ilvl w:val="0"/>
          <w:numId w:val="10"/>
        </w:numPr>
        <w:spacing w:after="180"/>
        <w:rPr>
          <w:rFonts w:ascii="Times New Roman" w:hAnsi="Times New Roman"/>
          <w:b w:val="0"/>
          <w:noProof w:val="0"/>
          <w:sz w:val="20"/>
        </w:rPr>
      </w:pPr>
      <w:r>
        <w:rPr>
          <w:rFonts w:ascii="Times New Roman" w:hAnsi="Times New Roman"/>
          <w:b w:val="0"/>
          <w:noProof w:val="0"/>
          <w:sz w:val="20"/>
        </w:rPr>
        <w:t>Reference [</w:t>
      </w:r>
      <w:r w:rsidR="00DE270C">
        <w:rPr>
          <w:rFonts w:ascii="Times New Roman" w:hAnsi="Times New Roman"/>
          <w:b w:val="0"/>
          <w:noProof w:val="0"/>
          <w:sz w:val="20"/>
        </w:rPr>
        <w:t>7.3</w:t>
      </w:r>
      <w:r w:rsidR="007A272B">
        <w:rPr>
          <w:rFonts w:ascii="Times New Roman" w:hAnsi="Times New Roman"/>
          <w:b w:val="0"/>
          <w:noProof w:val="0"/>
          <w:sz w:val="20"/>
        </w:rPr>
        <w:t>-</w:t>
      </w:r>
      <w:r w:rsidR="004E1E5F">
        <w:rPr>
          <w:rFonts w:ascii="Times New Roman" w:hAnsi="Times New Roman"/>
          <w:b w:val="0"/>
          <w:noProof w:val="0"/>
          <w:sz w:val="20"/>
        </w:rPr>
        <w:t>x</w:t>
      </w:r>
      <w:r>
        <w:rPr>
          <w:rFonts w:ascii="Times New Roman" w:hAnsi="Times New Roman"/>
          <w:b w:val="0"/>
          <w:noProof w:val="0"/>
          <w:sz w:val="20"/>
        </w:rPr>
        <w:t>] discusses a GSM/GPRS device developed by TI in the 2000s.  This used a novel “Digital Radio Processor” (DRP) which enabled the RF portion of the device to scale with the digital baseband according to process node.  The device described was fabricated in 90 nm CMOS and had a die area of 24 mm</w:t>
      </w:r>
      <w:r>
        <w:rPr>
          <w:rFonts w:ascii="Times New Roman" w:hAnsi="Times New Roman"/>
          <w:b w:val="0"/>
          <w:noProof w:val="0"/>
          <w:sz w:val="20"/>
          <w:vertAlign w:val="superscript"/>
        </w:rPr>
        <w:t>2</w:t>
      </w:r>
      <w:r>
        <w:rPr>
          <w:rFonts w:ascii="Times New Roman" w:hAnsi="Times New Roman"/>
          <w:b w:val="0"/>
          <w:noProof w:val="0"/>
          <w:sz w:val="20"/>
        </w:rPr>
        <w:t>, estimated size 5.3 x 4.5 mm.  Of this, about 3.8 mm</w:t>
      </w:r>
      <w:r>
        <w:rPr>
          <w:rFonts w:ascii="Times New Roman" w:hAnsi="Times New Roman"/>
          <w:b w:val="0"/>
          <w:noProof w:val="0"/>
          <w:sz w:val="20"/>
          <w:vertAlign w:val="superscript"/>
        </w:rPr>
        <w:t>2</w:t>
      </w:r>
      <w:r>
        <w:rPr>
          <w:rFonts w:ascii="Times New Roman" w:hAnsi="Times New Roman"/>
          <w:b w:val="0"/>
          <w:noProof w:val="0"/>
          <w:sz w:val="20"/>
        </w:rPr>
        <w:t xml:space="preserve"> is taken by the radio transceiver.  Assuming that the overall device area scales as (feature size)</w:t>
      </w:r>
      <w:r>
        <w:rPr>
          <w:rFonts w:ascii="Times New Roman" w:hAnsi="Times New Roman"/>
          <w:b w:val="0"/>
          <w:noProof w:val="0"/>
          <w:sz w:val="20"/>
          <w:vertAlign w:val="superscript"/>
        </w:rPr>
        <w:t>3/2</w:t>
      </w:r>
      <w:r>
        <w:rPr>
          <w:rFonts w:ascii="Times New Roman" w:hAnsi="Times New Roman"/>
          <w:b w:val="0"/>
          <w:noProof w:val="0"/>
          <w:sz w:val="20"/>
        </w:rPr>
        <w:t xml:space="preserve"> (which allows for reduced scaling of the analogue/pad-ring compared with logic/memory), the device would have a die area of about 14.7 mm</w:t>
      </w:r>
      <w:r>
        <w:rPr>
          <w:rFonts w:ascii="Times New Roman" w:hAnsi="Times New Roman"/>
          <w:b w:val="0"/>
          <w:noProof w:val="0"/>
          <w:sz w:val="20"/>
          <w:vertAlign w:val="superscript"/>
        </w:rPr>
        <w:t xml:space="preserve">2 </w:t>
      </w:r>
      <w:r>
        <w:rPr>
          <w:rFonts w:ascii="Times New Roman" w:hAnsi="Times New Roman"/>
          <w:b w:val="0"/>
          <w:noProof w:val="0"/>
          <w:sz w:val="20"/>
        </w:rPr>
        <w:t xml:space="preserve">in 65 nm.  </w:t>
      </w:r>
    </w:p>
    <w:p w:rsidR="00804CD4" w:rsidRDefault="00804CD4" w:rsidP="002A63A4">
      <w:pPr>
        <w:pStyle w:val="Header"/>
        <w:widowControl/>
        <w:numPr>
          <w:ilvl w:val="0"/>
          <w:numId w:val="10"/>
        </w:numPr>
        <w:spacing w:after="180"/>
        <w:rPr>
          <w:rFonts w:ascii="Times New Roman" w:hAnsi="Times New Roman"/>
          <w:b w:val="0"/>
          <w:noProof w:val="0"/>
          <w:sz w:val="20"/>
        </w:rPr>
      </w:pPr>
      <w:r>
        <w:rPr>
          <w:rFonts w:ascii="Times New Roman" w:hAnsi="Times New Roman"/>
          <w:b w:val="0"/>
          <w:noProof w:val="0"/>
          <w:sz w:val="20"/>
        </w:rPr>
        <w:t>Reference [</w:t>
      </w:r>
      <w:r w:rsidR="006C44D2">
        <w:rPr>
          <w:rFonts w:ascii="Times New Roman" w:hAnsi="Times New Roman"/>
          <w:b w:val="0"/>
          <w:noProof w:val="0"/>
          <w:sz w:val="20"/>
        </w:rPr>
        <w:t>7.3</w:t>
      </w:r>
      <w:r w:rsidR="007A272B">
        <w:rPr>
          <w:rFonts w:ascii="Times New Roman" w:hAnsi="Times New Roman"/>
          <w:b w:val="0"/>
          <w:noProof w:val="0"/>
          <w:sz w:val="20"/>
        </w:rPr>
        <w:t>-</w:t>
      </w:r>
      <w:r w:rsidR="004E1E5F">
        <w:rPr>
          <w:rFonts w:ascii="Times New Roman" w:hAnsi="Times New Roman"/>
          <w:b w:val="0"/>
          <w:noProof w:val="0"/>
          <w:sz w:val="20"/>
        </w:rPr>
        <w:t>y</w:t>
      </w:r>
      <w:r>
        <w:rPr>
          <w:rFonts w:ascii="Times New Roman" w:hAnsi="Times New Roman"/>
          <w:b w:val="0"/>
          <w:noProof w:val="0"/>
          <w:sz w:val="20"/>
        </w:rPr>
        <w:t>] describes a Broadcom EGPRS device fabbed in 65 nm CMOS which has an estimated die area 37 mm</w:t>
      </w:r>
      <w:r>
        <w:rPr>
          <w:rFonts w:ascii="Times New Roman" w:hAnsi="Times New Roman"/>
          <w:b w:val="0"/>
          <w:noProof w:val="0"/>
          <w:sz w:val="20"/>
          <w:vertAlign w:val="superscript"/>
        </w:rPr>
        <w:t>2</w:t>
      </w:r>
      <w:r>
        <w:rPr>
          <w:rFonts w:ascii="Times New Roman" w:hAnsi="Times New Roman"/>
          <w:b w:val="0"/>
          <w:noProof w:val="0"/>
          <w:sz w:val="20"/>
        </w:rPr>
        <w:t xml:space="preserve">, estimated size 6.7 x 5.6 mm.  </w:t>
      </w:r>
    </w:p>
    <w:p w:rsidR="00804CD4" w:rsidRDefault="00804CD4" w:rsidP="002A63A4">
      <w:pPr>
        <w:pStyle w:val="Header"/>
        <w:widowControl/>
        <w:numPr>
          <w:ilvl w:val="0"/>
          <w:numId w:val="10"/>
        </w:numPr>
        <w:spacing w:after="180"/>
        <w:rPr>
          <w:rFonts w:ascii="Times New Roman" w:hAnsi="Times New Roman"/>
          <w:b w:val="0"/>
          <w:noProof w:val="0"/>
          <w:sz w:val="20"/>
        </w:rPr>
      </w:pPr>
      <w:r>
        <w:rPr>
          <w:rFonts w:ascii="Times New Roman" w:hAnsi="Times New Roman"/>
          <w:b w:val="0"/>
          <w:noProof w:val="0"/>
          <w:sz w:val="20"/>
        </w:rPr>
        <w:t>Reference [</w:t>
      </w:r>
      <w:r w:rsidR="006C44D2">
        <w:rPr>
          <w:rFonts w:ascii="Times New Roman" w:hAnsi="Times New Roman"/>
          <w:b w:val="0"/>
          <w:noProof w:val="0"/>
          <w:sz w:val="20"/>
        </w:rPr>
        <w:t>7.3</w:t>
      </w:r>
      <w:r w:rsidR="007A272B">
        <w:rPr>
          <w:rFonts w:ascii="Times New Roman" w:hAnsi="Times New Roman"/>
          <w:b w:val="0"/>
          <w:noProof w:val="0"/>
          <w:sz w:val="20"/>
        </w:rPr>
        <w:t>-</w:t>
      </w:r>
      <w:r w:rsidR="004E1E5F">
        <w:rPr>
          <w:rFonts w:ascii="Times New Roman" w:hAnsi="Times New Roman"/>
          <w:b w:val="0"/>
          <w:noProof w:val="0"/>
          <w:sz w:val="20"/>
        </w:rPr>
        <w:t>z</w:t>
      </w:r>
      <w:r>
        <w:rPr>
          <w:rFonts w:ascii="Times New Roman" w:hAnsi="Times New Roman"/>
          <w:b w:val="0"/>
          <w:noProof w:val="0"/>
          <w:sz w:val="20"/>
        </w:rPr>
        <w:t>] presents a Mediatek EGPRS device, again fabbed in 65 nm, estimated overall size 8.6 x 8.1 mm, die area ~70 mm</w:t>
      </w:r>
      <w:r>
        <w:rPr>
          <w:rFonts w:ascii="Times New Roman" w:hAnsi="Times New Roman"/>
          <w:b w:val="0"/>
          <w:noProof w:val="0"/>
          <w:sz w:val="20"/>
          <w:vertAlign w:val="superscript"/>
        </w:rPr>
        <w:t>2</w:t>
      </w:r>
      <w:r>
        <w:rPr>
          <w:rFonts w:ascii="Times New Roman" w:hAnsi="Times New Roman"/>
          <w:b w:val="0"/>
          <w:noProof w:val="0"/>
          <w:sz w:val="20"/>
        </w:rPr>
        <w:t>.</w:t>
      </w:r>
    </w:p>
    <w:p w:rsidR="00804CD4" w:rsidRDefault="00804CD4" w:rsidP="002A63A4">
      <w:r>
        <w:t>All these SoCs are aimed at the “ultra-low cost” (ULC) phone market segment and therefore have more functionality than is needed for an M2M modem, such as support for keyboards, displays, audio, etc.   It is difficult to estimate the area saving that would result from removing these.  Note that the devices in [7.</w:t>
      </w:r>
      <w:r w:rsidR="004E1E5F">
        <w:t>3-y</w:t>
      </w:r>
      <w:r w:rsidR="006C44D2">
        <w:t>] and [7.3</w:t>
      </w:r>
      <w:r w:rsidR="004E1E5F">
        <w:t>-z</w:t>
      </w:r>
      <w:r>
        <w:t xml:space="preserve">] include EDGE which adds significant complexity to the receive signal processing.  It is not clear why the Mediatek device is nearly double the area of the Broadcom device, but this is probably because it integrates additional functionality needed for a complete phone product.  </w:t>
      </w:r>
    </w:p>
    <w:p w:rsidR="00804CD4" w:rsidRDefault="00804CD4" w:rsidP="002A63A4">
      <w:r>
        <w:t>Based part</w:t>
      </w:r>
      <w:r w:rsidR="00F15EA7">
        <w:t xml:space="preserve">icularly </w:t>
      </w:r>
      <w:r w:rsidR="00F15EA7" w:rsidRPr="007A272B">
        <w:t>on [</w:t>
      </w:r>
      <w:r w:rsidR="006C44D2">
        <w:t>7.3</w:t>
      </w:r>
      <w:r w:rsidR="007A272B" w:rsidRPr="007A272B">
        <w:t>-</w:t>
      </w:r>
      <w:r w:rsidR="004E1E5F">
        <w:t>x</w:t>
      </w:r>
      <w:r w:rsidRPr="007A272B">
        <w:t>], a reasonable</w:t>
      </w:r>
      <w:r>
        <w:t xml:space="preserve"> minimum estimate for the silicon area for a GPRS modem SoC would be ~14 mm</w:t>
      </w:r>
      <w:r>
        <w:rPr>
          <w:vertAlign w:val="superscript"/>
        </w:rPr>
        <w:t>2</w:t>
      </w:r>
      <w:r>
        <w:t xml:space="preserve"> on a 65 nm process node, including close-coupled RAM.  Of this perhaps 30% would be “non-core" functions, as defined above, or functions not required in an IoT device, such as audio, leaving an area for the core functions of around 10 mm</w:t>
      </w:r>
      <w:r>
        <w:rPr>
          <w:vertAlign w:val="superscript"/>
        </w:rPr>
        <w:t>2</w:t>
      </w:r>
      <w:r>
        <w:t>.</w:t>
      </w:r>
    </w:p>
    <w:p w:rsidR="00804CD4" w:rsidRDefault="0075131F" w:rsidP="0075131F">
      <w:pPr>
        <w:pStyle w:val="Heading5"/>
      </w:pPr>
      <w:r>
        <w:lastRenderedPageBreak/>
        <w:t>7.3.6.5.5</w:t>
      </w:r>
      <w:r w:rsidR="00804CD4">
        <w:tab/>
        <w:t>Conclusions</w:t>
      </w:r>
    </w:p>
    <w:p w:rsidR="00804CD4" w:rsidRDefault="00804CD4" w:rsidP="00804CD4">
      <w:r>
        <w:t xml:space="preserve">This evaluation has described the architecture of a possible realisation of an NB-CIoT modem as a System-on-Chip (SoC), combining all core digital and RF functionality on a single die with the exception of the RF power amplifier, T/R switch and harmonic filter.  </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Estimates have been given for the silicon area, memory requirements for software and data, and processing rate and therefore clock speed for critical digital signal processing operations.  The overall die area for the core functions has been estimated at 4.6 mm</w:t>
      </w:r>
      <w:r>
        <w:rPr>
          <w:rFonts w:ascii="Times New Roman" w:eastAsia="Times New Roman" w:hAnsi="Times New Roman"/>
          <w:kern w:val="0"/>
          <w:sz w:val="20"/>
          <w:szCs w:val="20"/>
          <w:vertAlign w:val="superscript"/>
        </w:rPr>
        <w:t>2</w:t>
      </w:r>
      <w:r>
        <w:rPr>
          <w:rFonts w:ascii="Times New Roman" w:eastAsia="Times New Roman" w:hAnsi="Times New Roman"/>
          <w:kern w:val="0"/>
          <w:sz w:val="20"/>
          <w:szCs w:val="20"/>
        </w:rPr>
        <w:t xml:space="preserve">.  </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Adding an on-chip PA would increase the area to ~5.4 mm</w:t>
      </w:r>
      <w:r>
        <w:rPr>
          <w:rFonts w:ascii="Times New Roman" w:eastAsia="Times New Roman" w:hAnsi="Times New Roman"/>
          <w:kern w:val="0"/>
          <w:sz w:val="20"/>
          <w:szCs w:val="20"/>
          <w:vertAlign w:val="superscript"/>
        </w:rPr>
        <w:t>2</w:t>
      </w:r>
      <w:r>
        <w:rPr>
          <w:rFonts w:ascii="Times New Roman" w:eastAsia="Times New Roman" w:hAnsi="Times New Roman"/>
          <w:kern w:val="0"/>
          <w:sz w:val="20"/>
          <w:szCs w:val="20"/>
        </w:rPr>
        <w:t>.  There would probably be a small decrease in power efficiency.</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A dual-MAC DSP core with a maximum clock speed of 50 MHz is likely to be comfortably sufficient for the receive signal processing.  The clock speed requirements on the microcontroller are very relaxed.</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Embedded flash memory will be required for code storage, and 512 kbytes should suffice for both processor cores.  Static RAM will be required for DSP code (loaded from flash) and data, and 192 kbytes are estimated to be more than sufficient.  MCU code would execute from flash, DSP from RAM for speed.</w:t>
      </w:r>
    </w:p>
    <w:p w:rsidR="00804CD4" w:rsidRDefault="00804CD4" w:rsidP="00804CD4">
      <w:pPr>
        <w:pStyle w:val="ListParagraph"/>
        <w:numPr>
          <w:ilvl w:val="0"/>
          <w:numId w:val="11"/>
        </w:numPr>
        <w:rPr>
          <w:rFonts w:ascii="Times New Roman" w:eastAsia="Times New Roman" w:hAnsi="Times New Roman"/>
          <w:kern w:val="0"/>
          <w:sz w:val="20"/>
          <w:szCs w:val="20"/>
        </w:rPr>
      </w:pPr>
      <w:r>
        <w:rPr>
          <w:rFonts w:ascii="Times New Roman" w:eastAsia="Times New Roman" w:hAnsi="Times New Roman"/>
          <w:kern w:val="0"/>
          <w:sz w:val="20"/>
          <w:szCs w:val="20"/>
        </w:rPr>
        <w:t xml:space="preserve">Some estimates have also been made for the comparable silicon die area for a legacy GPRS modem at the same process node, indicating that the die area </w:t>
      </w:r>
      <w:r w:rsidR="000E7F0C">
        <w:rPr>
          <w:rFonts w:ascii="Times New Roman" w:eastAsia="Times New Roman" w:hAnsi="Times New Roman"/>
          <w:kern w:val="0"/>
          <w:sz w:val="20"/>
          <w:szCs w:val="20"/>
        </w:rPr>
        <w:t xml:space="preserve">for the core functionality </w:t>
      </w:r>
      <w:r>
        <w:rPr>
          <w:rFonts w:ascii="Times New Roman" w:eastAsia="Times New Roman" w:hAnsi="Times New Roman"/>
          <w:kern w:val="0"/>
          <w:sz w:val="20"/>
          <w:szCs w:val="20"/>
        </w:rPr>
        <w:t xml:space="preserve">would be at </w:t>
      </w:r>
      <w:r w:rsidR="000E7F0C">
        <w:rPr>
          <w:rFonts w:ascii="Times New Roman" w:eastAsia="Times New Roman" w:hAnsi="Times New Roman"/>
          <w:kern w:val="0"/>
          <w:sz w:val="20"/>
          <w:szCs w:val="20"/>
        </w:rPr>
        <w:t>least double that for NB-CIoT. This comparison</w:t>
      </w:r>
      <w:r>
        <w:rPr>
          <w:rFonts w:ascii="Times New Roman" w:eastAsia="Times New Roman" w:hAnsi="Times New Roman"/>
          <w:kern w:val="0"/>
          <w:sz w:val="20"/>
          <w:szCs w:val="20"/>
        </w:rPr>
        <w:t xml:space="preserve"> assumes a 65nm device that allows all memories and power management to be integrated onto the same die as the transceiver and which also supports very low standby power due to its low leakage characteristics.</w:t>
      </w:r>
    </w:p>
    <w:p w:rsidR="00985736" w:rsidRDefault="0075131F" w:rsidP="0075131F">
      <w:pPr>
        <w:pStyle w:val="Heading5"/>
      </w:pPr>
      <w:r>
        <w:t>7.3.6.5.6</w:t>
      </w:r>
      <w:r w:rsidR="001F07F8">
        <w:tab/>
      </w:r>
      <w:r w:rsidR="00985736">
        <w:t>References</w:t>
      </w:r>
    </w:p>
    <w:p w:rsidR="00985736" w:rsidRPr="007A272B" w:rsidRDefault="0093786D" w:rsidP="00B44A91">
      <w:pPr>
        <w:pStyle w:val="ListParagraph"/>
        <w:tabs>
          <w:tab w:val="left" w:pos="709"/>
        </w:tabs>
        <w:spacing w:after="0"/>
        <w:ind w:left="709" w:hanging="709"/>
        <w:rPr>
          <w:rFonts w:ascii="Times New Roman" w:eastAsia="Times New Roman" w:hAnsi="Times New Roman"/>
          <w:kern w:val="0"/>
          <w:sz w:val="20"/>
          <w:szCs w:val="20"/>
        </w:rPr>
      </w:pPr>
      <w:r w:rsidRPr="007A272B">
        <w:rPr>
          <w:rFonts w:ascii="Times New Roman" w:eastAsia="Times New Roman" w:hAnsi="Times New Roman"/>
          <w:kern w:val="0"/>
          <w:sz w:val="20"/>
          <w:szCs w:val="20"/>
        </w:rPr>
        <w:t>[</w:t>
      </w:r>
      <w:r w:rsidR="00B44A91">
        <w:rPr>
          <w:rFonts w:ascii="Times New Roman" w:hAnsi="Times New Roman"/>
          <w:sz w:val="20"/>
        </w:rPr>
        <w:t>7.3</w:t>
      </w:r>
      <w:r w:rsidR="007A272B" w:rsidRPr="007A272B">
        <w:rPr>
          <w:rFonts w:ascii="Times New Roman" w:hAnsi="Times New Roman"/>
          <w:sz w:val="20"/>
        </w:rPr>
        <w:t>-</w:t>
      </w:r>
      <w:r w:rsidR="004E1E5F">
        <w:rPr>
          <w:rFonts w:ascii="Times New Roman" w:eastAsia="Times New Roman" w:hAnsi="Times New Roman"/>
          <w:kern w:val="0"/>
          <w:sz w:val="20"/>
          <w:szCs w:val="20"/>
        </w:rPr>
        <w:t>x</w:t>
      </w:r>
      <w:r w:rsidRPr="007A272B">
        <w:rPr>
          <w:rFonts w:ascii="Times New Roman" w:eastAsia="Times New Roman" w:hAnsi="Times New Roman"/>
          <w:kern w:val="0"/>
          <w:sz w:val="20"/>
          <w:szCs w:val="20"/>
        </w:rPr>
        <w:t>]</w:t>
      </w:r>
      <w:r w:rsidR="00030BF5" w:rsidRPr="007A272B">
        <w:rPr>
          <w:rFonts w:ascii="Times New Roman" w:eastAsia="Times New Roman" w:hAnsi="Times New Roman"/>
          <w:kern w:val="0"/>
          <w:sz w:val="20"/>
          <w:szCs w:val="20"/>
        </w:rPr>
        <w:tab/>
      </w:r>
      <w:r w:rsidR="00985736" w:rsidRPr="007A272B">
        <w:rPr>
          <w:rFonts w:ascii="Times New Roman" w:eastAsia="Times New Roman" w:hAnsi="Times New Roman"/>
          <w:kern w:val="0"/>
          <w:sz w:val="20"/>
          <w:szCs w:val="20"/>
        </w:rPr>
        <w:t>Muhammad et al; A Low Cost Quad Band Single Chip GSM/GPRS Radio in 90 nm Digital CMOS; Proceedings of the 2009 IEEE Radio Frequency Integrated Circuits Symposium; pp 197 – 200</w:t>
      </w:r>
    </w:p>
    <w:p w:rsidR="00985736" w:rsidRPr="007A272B" w:rsidRDefault="0093786D" w:rsidP="00B44A91">
      <w:pPr>
        <w:pStyle w:val="ListParagraph"/>
        <w:tabs>
          <w:tab w:val="left" w:pos="709"/>
        </w:tabs>
        <w:spacing w:after="0"/>
        <w:ind w:left="709" w:hanging="709"/>
        <w:rPr>
          <w:rFonts w:ascii="Times New Roman" w:eastAsia="Times New Roman" w:hAnsi="Times New Roman"/>
          <w:kern w:val="0"/>
          <w:sz w:val="20"/>
          <w:szCs w:val="20"/>
        </w:rPr>
      </w:pPr>
      <w:r w:rsidRPr="007A272B">
        <w:rPr>
          <w:rFonts w:ascii="Times New Roman" w:eastAsia="Times New Roman" w:hAnsi="Times New Roman"/>
          <w:kern w:val="0"/>
          <w:sz w:val="20"/>
          <w:szCs w:val="20"/>
        </w:rPr>
        <w:t>[</w:t>
      </w:r>
      <w:r w:rsidR="00B44A91">
        <w:rPr>
          <w:rFonts w:ascii="Times New Roman" w:hAnsi="Times New Roman"/>
          <w:sz w:val="20"/>
        </w:rPr>
        <w:t>7.3</w:t>
      </w:r>
      <w:r w:rsidR="007A272B" w:rsidRPr="007A272B">
        <w:rPr>
          <w:rFonts w:ascii="Times New Roman" w:hAnsi="Times New Roman"/>
          <w:sz w:val="20"/>
        </w:rPr>
        <w:t>-</w:t>
      </w:r>
      <w:r w:rsidR="004E1E5F">
        <w:rPr>
          <w:rFonts w:ascii="Times New Roman" w:eastAsia="Times New Roman" w:hAnsi="Times New Roman"/>
          <w:kern w:val="0"/>
          <w:sz w:val="20"/>
          <w:szCs w:val="20"/>
        </w:rPr>
        <w:t>y</w:t>
      </w:r>
      <w:r w:rsidRPr="007A272B">
        <w:rPr>
          <w:rFonts w:ascii="Times New Roman" w:eastAsia="Times New Roman" w:hAnsi="Times New Roman"/>
          <w:kern w:val="0"/>
          <w:sz w:val="20"/>
          <w:szCs w:val="20"/>
        </w:rPr>
        <w:t>]</w:t>
      </w:r>
      <w:r w:rsidR="00985736" w:rsidRPr="007A272B">
        <w:rPr>
          <w:rFonts w:ascii="Times New Roman" w:eastAsia="Times New Roman" w:hAnsi="Times New Roman"/>
          <w:kern w:val="0"/>
          <w:sz w:val="20"/>
          <w:szCs w:val="20"/>
        </w:rPr>
        <w:tab/>
        <w:t>Darabi et al; A Quad-Band GSM/GPRS/EDGE S</w:t>
      </w:r>
      <w:r w:rsidR="00030BF5" w:rsidRPr="007A272B">
        <w:rPr>
          <w:rFonts w:ascii="Times New Roman" w:eastAsia="Times New Roman" w:hAnsi="Times New Roman"/>
          <w:kern w:val="0"/>
          <w:sz w:val="20"/>
          <w:szCs w:val="20"/>
        </w:rPr>
        <w:t>oC in 65 nm CMOS; IEEE Journal o</w:t>
      </w:r>
      <w:r w:rsidR="00985736" w:rsidRPr="007A272B">
        <w:rPr>
          <w:rFonts w:ascii="Times New Roman" w:eastAsia="Times New Roman" w:hAnsi="Times New Roman"/>
          <w:kern w:val="0"/>
          <w:sz w:val="20"/>
          <w:szCs w:val="20"/>
        </w:rPr>
        <w:t>f Solid-State Circuits, Vol. 46, No. 4, April 2011; pp 870 – 882</w:t>
      </w:r>
    </w:p>
    <w:p w:rsidR="00985736" w:rsidRPr="00985736" w:rsidRDefault="00030BF5" w:rsidP="00B44A91">
      <w:pPr>
        <w:pStyle w:val="ListParagraph"/>
        <w:tabs>
          <w:tab w:val="left" w:pos="709"/>
        </w:tabs>
        <w:spacing w:after="0"/>
        <w:ind w:left="709" w:hanging="709"/>
        <w:rPr>
          <w:rFonts w:ascii="Times New Roman" w:eastAsia="Times New Roman" w:hAnsi="Times New Roman"/>
          <w:kern w:val="0"/>
          <w:sz w:val="20"/>
          <w:szCs w:val="20"/>
        </w:rPr>
      </w:pPr>
      <w:r w:rsidRPr="007A272B">
        <w:rPr>
          <w:rFonts w:ascii="Times New Roman" w:eastAsia="Times New Roman" w:hAnsi="Times New Roman"/>
          <w:kern w:val="0"/>
          <w:sz w:val="20"/>
          <w:szCs w:val="20"/>
        </w:rPr>
        <w:t>[</w:t>
      </w:r>
      <w:r w:rsidR="00B44A91">
        <w:rPr>
          <w:rFonts w:ascii="Times New Roman" w:hAnsi="Times New Roman"/>
          <w:sz w:val="20"/>
        </w:rPr>
        <w:t>7.3</w:t>
      </w:r>
      <w:r w:rsidR="007A272B" w:rsidRPr="007A272B">
        <w:rPr>
          <w:rFonts w:ascii="Times New Roman" w:hAnsi="Times New Roman"/>
          <w:sz w:val="20"/>
        </w:rPr>
        <w:t>-</w:t>
      </w:r>
      <w:r w:rsidR="004E1E5F">
        <w:rPr>
          <w:rFonts w:ascii="Times New Roman" w:eastAsia="Times New Roman" w:hAnsi="Times New Roman"/>
          <w:kern w:val="0"/>
          <w:sz w:val="20"/>
          <w:szCs w:val="20"/>
        </w:rPr>
        <w:t>z</w:t>
      </w:r>
      <w:bookmarkStart w:id="3" w:name="_GoBack"/>
      <w:bookmarkEnd w:id="3"/>
      <w:r w:rsidR="0093786D" w:rsidRPr="007A272B">
        <w:rPr>
          <w:rFonts w:ascii="Times New Roman" w:eastAsia="Times New Roman" w:hAnsi="Times New Roman"/>
          <w:kern w:val="0"/>
          <w:sz w:val="20"/>
          <w:szCs w:val="20"/>
        </w:rPr>
        <w:t>]</w:t>
      </w:r>
      <w:r w:rsidRPr="007A272B">
        <w:rPr>
          <w:rFonts w:ascii="Times New Roman" w:eastAsia="Times New Roman" w:hAnsi="Times New Roman"/>
          <w:kern w:val="0"/>
          <w:sz w:val="20"/>
          <w:szCs w:val="20"/>
        </w:rPr>
        <w:tab/>
      </w:r>
      <w:r w:rsidR="00985736" w:rsidRPr="007A272B">
        <w:rPr>
          <w:rFonts w:ascii="Times New Roman" w:eastAsia="Times New Roman" w:hAnsi="Times New Roman"/>
          <w:kern w:val="0"/>
          <w:sz w:val="20"/>
          <w:szCs w:val="20"/>
        </w:rPr>
        <w:t>Yu et</w:t>
      </w:r>
      <w:r w:rsidR="00985736" w:rsidRPr="00985736">
        <w:rPr>
          <w:rFonts w:ascii="Times New Roman" w:eastAsia="Times New Roman" w:hAnsi="Times New Roman"/>
          <w:kern w:val="0"/>
          <w:sz w:val="20"/>
          <w:szCs w:val="20"/>
        </w:rPr>
        <w:t xml:space="preserve"> al; A SAW-Less GSM/GPRS/EDGE Receiver Embedded in 65-nm SoC; IEEE Journal </w:t>
      </w:r>
      <w:r>
        <w:rPr>
          <w:rFonts w:ascii="Times New Roman" w:eastAsia="Times New Roman" w:hAnsi="Times New Roman"/>
          <w:kern w:val="0"/>
          <w:sz w:val="20"/>
          <w:szCs w:val="20"/>
        </w:rPr>
        <w:t>o</w:t>
      </w:r>
      <w:r w:rsidR="00985736" w:rsidRPr="00985736">
        <w:rPr>
          <w:rFonts w:ascii="Times New Roman" w:eastAsia="Times New Roman" w:hAnsi="Times New Roman"/>
          <w:kern w:val="0"/>
          <w:sz w:val="20"/>
          <w:szCs w:val="20"/>
        </w:rPr>
        <w:t>f Solid-State Circuits, Vol. 46, No. 12, December 2011; pp 3047 - 3060</w:t>
      </w:r>
    </w:p>
    <w:p w:rsidR="00DE7DFE" w:rsidRPr="00DB7828" w:rsidRDefault="00DE7DFE">
      <w:pPr>
        <w:rPr>
          <w:lang w:val="en-US"/>
        </w:rPr>
      </w:pPr>
    </w:p>
    <w:sectPr w:rsidR="00DE7DFE" w:rsidRPr="00DB7828" w:rsidSect="00FB4AB3">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F08FE" w:rsidRDefault="005F08FE">
      <w:r>
        <w:separator/>
      </w:r>
    </w:p>
  </w:endnote>
  <w:endnote w:type="continuationSeparator" w:id="0">
    <w:p w:rsidR="005F08FE" w:rsidRDefault="005F0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Vodafone Rg">
    <w:altName w:val="Arial Narrow"/>
    <w:charset w:val="00"/>
    <w:family w:val="swiss"/>
    <w:pitch w:val="variable"/>
    <w:sig w:usb0="00000001" w:usb1="4000204B"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2A1748" w:rsidRDefault="002A1748">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F08FE" w:rsidRDefault="005F08FE">
      <w:r>
        <w:separator/>
      </w:r>
    </w:p>
  </w:footnote>
  <w:footnote w:type="continuationSeparator" w:id="0">
    <w:p w:rsidR="005F08FE" w:rsidRDefault="005F08F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CC0103" w:rsidRPr="00DB7828" w:rsidRDefault="00CC0103" w:rsidP="00CC0103">
    <w:pPr>
      <w:pStyle w:val="Header"/>
    </w:pPr>
    <w:r>
      <w:rPr>
        <w:rFonts w:eastAsia="Arial Unicode MS" w:cs="Arial"/>
        <w:snapToGrid w:val="0"/>
        <w:lang w:val="sv-SE" w:eastAsia="zh-CN"/>
      </w:rPr>
      <w:t>3GPP GERAN Adhoc#3</w:t>
    </w:r>
    <w:r w:rsidRPr="004905F2">
      <w:t xml:space="preserve"> </w:t>
    </w:r>
    <w:r>
      <w:t>on FS_IoT_LC</w:t>
    </w:r>
    <w:r w:rsidRPr="00DB7828">
      <w:tab/>
    </w:r>
    <w:r w:rsidRPr="00DB7828">
      <w:tab/>
    </w:r>
    <w:r w:rsidRPr="00DB7828">
      <w:tab/>
    </w:r>
    <w:r w:rsidRPr="00DB7828">
      <w:tab/>
    </w:r>
    <w:r w:rsidRPr="00DB7828">
      <w:tab/>
    </w:r>
    <w:r w:rsidRPr="00DB7828">
      <w:tab/>
    </w:r>
    <w:r w:rsidRPr="00DB7828">
      <w:tab/>
    </w:r>
    <w:r w:rsidRPr="00DB7828">
      <w:tab/>
    </w:r>
    <w:r w:rsidRPr="00DB7828">
      <w:tab/>
    </w:r>
    <w:r w:rsidRPr="00DB7828">
      <w:tab/>
    </w:r>
    <w:r w:rsidRPr="00DB7828">
      <w:tab/>
    </w:r>
    <w:r w:rsidRPr="00DB7828">
      <w:tab/>
    </w:r>
    <w:r w:rsidR="00081FCD">
      <w:tab/>
      <w:t xml:space="preserve">           </w:t>
    </w:r>
    <w:r w:rsidR="00081FCD">
      <w:tab/>
    </w:r>
    <w:r w:rsidR="00081FCD">
      <w:tab/>
    </w:r>
    <w:r w:rsidR="00081FCD">
      <w:tab/>
    </w:r>
    <w:r w:rsidR="00081FCD">
      <w:tab/>
      <w:t xml:space="preserve">  GPC150398</w:t>
    </w:r>
    <w:r>
      <w:tab/>
    </w:r>
  </w:p>
  <w:p w:rsidR="00CC0103" w:rsidRDefault="00CC0103" w:rsidP="00CC0103">
    <w:pPr>
      <w:pStyle w:val="Header"/>
    </w:pPr>
    <w:r>
      <w:t>29 June – 2 July,</w:t>
    </w:r>
    <w:r w:rsidRPr="00DB7828">
      <w:t xml:space="preserve"> 2015</w:t>
    </w:r>
    <w:r w:rsidRPr="00DB7828">
      <w:tab/>
    </w:r>
    <w:r w:rsidRPr="00DB7828">
      <w:tab/>
    </w:r>
    <w:r>
      <w:tab/>
    </w:r>
    <w:r>
      <w:tab/>
    </w:r>
    <w:r>
      <w:tab/>
    </w:r>
    <w:r>
      <w:tab/>
    </w:r>
    <w:r>
      <w:tab/>
    </w:r>
    <w:r>
      <w:tab/>
    </w:r>
    <w:r>
      <w:tab/>
    </w:r>
    <w:r>
      <w:tab/>
    </w:r>
    <w:r>
      <w:tab/>
    </w:r>
    <w:r>
      <w:tab/>
    </w:r>
    <w:r>
      <w:tab/>
    </w:r>
    <w:r>
      <w:tab/>
    </w:r>
    <w:r>
      <w:tab/>
    </w:r>
    <w:r>
      <w:tab/>
    </w:r>
    <w:r>
      <w:tab/>
    </w:r>
    <w:r>
      <w:tab/>
      <w:t xml:space="preserve">   </w:t>
    </w:r>
    <w:r w:rsidRPr="00DB7828">
      <w:t xml:space="preserve">Agenda item </w:t>
    </w:r>
    <w:r>
      <w:rPr>
        <w:color w:val="000000"/>
        <w:lang w:eastAsia="zh-CN"/>
      </w:rPr>
      <w:t>1.4.2.5</w:t>
    </w:r>
    <w:r>
      <w:t>, 2.4.1.5</w:t>
    </w:r>
  </w:p>
  <w:p w:rsidR="00CC0103" w:rsidRDefault="00CC0103" w:rsidP="00CC0103">
    <w:pPr>
      <w:pStyle w:val="Header"/>
    </w:pPr>
    <w:r w:rsidRPr="00DB7828">
      <w:t xml:space="preserve">Source: </w:t>
    </w:r>
    <w:r>
      <w:t>Neul Ltd,</w:t>
    </w:r>
    <w:r w:rsidRPr="00233CB9">
      <w:t xml:space="preserve"> </w:t>
    </w:r>
    <w:r>
      <w:t xml:space="preserve">u-blox AG, </w:t>
    </w:r>
    <w:r w:rsidRPr="002768A4">
      <w:t xml:space="preserve">Huawei Technologies Co., Ltd., </w:t>
    </w:r>
    <w:r>
      <w:br/>
      <w:t xml:space="preserve">               </w:t>
    </w:r>
    <w:r w:rsidRPr="002768A4">
      <w:t>HiSilicon Techn</w:t>
    </w:r>
    <w:r>
      <w:t>ologies Co., Ltd, Qualcomm Incorporated</w:t>
    </w:r>
  </w:p>
  <w:p w:rsidR="00F44C82" w:rsidRPr="002D66CD" w:rsidRDefault="00F44C82" w:rsidP="002D66CD">
    <w:pPr>
      <w:pStyle w:val="Header"/>
      <w:rPr>
        <w:lang w:val="fr-FR"/>
      </w:rPr>
    </w:pPr>
  </w:p>
  <w:p w:rsidR="00A97934" w:rsidRPr="002D66CD" w:rsidRDefault="00A97934" w:rsidP="00691819">
    <w:pPr>
      <w:pStyle w:val="Heade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6F4C78"/>
    <w:multiLevelType w:val="hybridMultilevel"/>
    <w:tmpl w:val="6D8AA060"/>
    <w:lvl w:ilvl="0" w:tplc="2F38E0DC">
      <w:start w:val="1"/>
      <w:numFmt w:val="decimal"/>
      <w:lvlText w:val="[%1]"/>
      <w:lvlJc w:val="left"/>
      <w:pPr>
        <w:tabs>
          <w:tab w:val="num" w:pos="1107"/>
        </w:tabs>
        <w:ind w:left="1107" w:hanging="567"/>
      </w:pPr>
      <w:rPr>
        <w:rFonts w:hint="eastAsia"/>
      </w:rPr>
    </w:lvl>
    <w:lvl w:ilvl="1" w:tplc="EA9ABCC6">
      <w:start w:val="1"/>
      <w:numFmt w:val="decimal"/>
      <w:pStyle w:val="Reference"/>
      <w:lvlText w:val="[%2]"/>
      <w:lvlJc w:val="left"/>
      <w:pPr>
        <w:tabs>
          <w:tab w:val="num" w:pos="1107"/>
        </w:tabs>
        <w:ind w:left="1107" w:hanging="567"/>
      </w:pPr>
      <w:rPr>
        <w:rFonts w:hint="eastAsia"/>
      </w:rPr>
    </w:lvl>
    <w:lvl w:ilvl="2" w:tplc="0409001B">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
    <w:nsid w:val="19AA38C2"/>
    <w:multiLevelType w:val="hybridMultilevel"/>
    <w:tmpl w:val="2E32B23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
    <w:nsid w:val="1BBD4C2E"/>
    <w:multiLevelType w:val="hybridMultilevel"/>
    <w:tmpl w:val="7250DB52"/>
    <w:lvl w:ilvl="0" w:tplc="5B16C29C">
      <w:start w:val="7"/>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28190EEE"/>
    <w:multiLevelType w:val="hybridMultilevel"/>
    <w:tmpl w:val="E9F6488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1DA393C"/>
    <w:multiLevelType w:val="hybridMultilevel"/>
    <w:tmpl w:val="D0E462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4F413F02"/>
    <w:multiLevelType w:val="hybridMultilevel"/>
    <w:tmpl w:val="D4206D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4FF77D20"/>
    <w:multiLevelType w:val="hybridMultilevel"/>
    <w:tmpl w:val="29BC591A"/>
    <w:lvl w:ilvl="0" w:tplc="FFFFFFFF">
      <w:numFmt w:val="bullet"/>
      <w:lvlText w:val="-"/>
      <w:lvlJc w:val="left"/>
      <w:pPr>
        <w:ind w:left="644" w:hanging="360"/>
      </w:pPr>
      <w:rPr>
        <w:rFonts w:ascii="Calibri" w:eastAsia="SimSun"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nsid w:val="54FC0AAE"/>
    <w:multiLevelType w:val="hybridMultilevel"/>
    <w:tmpl w:val="B232DD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7A1C5CC5"/>
    <w:multiLevelType w:val="hybridMultilevel"/>
    <w:tmpl w:val="F618BDAA"/>
    <w:lvl w:ilvl="0" w:tplc="57E43782">
      <w:start w:val="3"/>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4"/>
  </w:num>
  <w:num w:numId="3">
    <w:abstractNumId w:val="5"/>
  </w:num>
  <w:num w:numId="4">
    <w:abstractNumId w:val="6"/>
  </w:num>
  <w:num w:numId="5">
    <w:abstractNumId w:val="7"/>
  </w:num>
  <w:num w:numId="6">
    <w:abstractNumId w:val="1"/>
  </w:num>
  <w:num w:numId="7">
    <w:abstractNumId w:val="3"/>
  </w:num>
  <w:num w:numId="8">
    <w:abstractNumId w:val="2"/>
  </w:num>
  <w:num w:numId="9">
    <w:abstractNumId w:val="8"/>
  </w:num>
  <w:num w:numId="10">
    <w:abstractNumId w:val="8"/>
  </w:num>
  <w:num w:numId="11">
    <w:abstractNumId w:val="2"/>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4"/>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82213"/>
    <w:rsid w:val="000023FD"/>
    <w:rsid w:val="00003B66"/>
    <w:rsid w:val="00003E43"/>
    <w:rsid w:val="00004D6E"/>
    <w:rsid w:val="00005209"/>
    <w:rsid w:val="0000618B"/>
    <w:rsid w:val="000074A9"/>
    <w:rsid w:val="000074CC"/>
    <w:rsid w:val="00013BEC"/>
    <w:rsid w:val="00016BDA"/>
    <w:rsid w:val="0001702D"/>
    <w:rsid w:val="00020770"/>
    <w:rsid w:val="00020BCA"/>
    <w:rsid w:val="00022C72"/>
    <w:rsid w:val="0002491E"/>
    <w:rsid w:val="00025EA3"/>
    <w:rsid w:val="00026170"/>
    <w:rsid w:val="0002663B"/>
    <w:rsid w:val="000272D3"/>
    <w:rsid w:val="000305DB"/>
    <w:rsid w:val="00030BF5"/>
    <w:rsid w:val="00031185"/>
    <w:rsid w:val="00031C1D"/>
    <w:rsid w:val="00033B2B"/>
    <w:rsid w:val="00035D83"/>
    <w:rsid w:val="00036730"/>
    <w:rsid w:val="000371CD"/>
    <w:rsid w:val="000409EF"/>
    <w:rsid w:val="00040A4E"/>
    <w:rsid w:val="00041D5B"/>
    <w:rsid w:val="00041E48"/>
    <w:rsid w:val="000456DA"/>
    <w:rsid w:val="00046152"/>
    <w:rsid w:val="00050175"/>
    <w:rsid w:val="000519AB"/>
    <w:rsid w:val="00053079"/>
    <w:rsid w:val="00053278"/>
    <w:rsid w:val="00053533"/>
    <w:rsid w:val="00053577"/>
    <w:rsid w:val="00054CA0"/>
    <w:rsid w:val="0005628E"/>
    <w:rsid w:val="00056A12"/>
    <w:rsid w:val="000575BA"/>
    <w:rsid w:val="00057C70"/>
    <w:rsid w:val="000621FD"/>
    <w:rsid w:val="0006546C"/>
    <w:rsid w:val="00066BEA"/>
    <w:rsid w:val="00070898"/>
    <w:rsid w:val="0007202A"/>
    <w:rsid w:val="000735DB"/>
    <w:rsid w:val="00073E49"/>
    <w:rsid w:val="00077461"/>
    <w:rsid w:val="000779C8"/>
    <w:rsid w:val="00077DBC"/>
    <w:rsid w:val="00080465"/>
    <w:rsid w:val="000809BF"/>
    <w:rsid w:val="0008151D"/>
    <w:rsid w:val="00081CB0"/>
    <w:rsid w:val="00081FCD"/>
    <w:rsid w:val="00082F80"/>
    <w:rsid w:val="00082FAF"/>
    <w:rsid w:val="00085A5E"/>
    <w:rsid w:val="00085F10"/>
    <w:rsid w:val="00087AFE"/>
    <w:rsid w:val="000900D3"/>
    <w:rsid w:val="0009077D"/>
    <w:rsid w:val="00090DD1"/>
    <w:rsid w:val="00093E7E"/>
    <w:rsid w:val="00094309"/>
    <w:rsid w:val="0009536A"/>
    <w:rsid w:val="000955DB"/>
    <w:rsid w:val="00095EF7"/>
    <w:rsid w:val="00097E6A"/>
    <w:rsid w:val="000A01A7"/>
    <w:rsid w:val="000A401C"/>
    <w:rsid w:val="000A6856"/>
    <w:rsid w:val="000B035E"/>
    <w:rsid w:val="000B66FB"/>
    <w:rsid w:val="000B7D6A"/>
    <w:rsid w:val="000C24FA"/>
    <w:rsid w:val="000C2D0F"/>
    <w:rsid w:val="000C3439"/>
    <w:rsid w:val="000C61E4"/>
    <w:rsid w:val="000C640A"/>
    <w:rsid w:val="000C7ED9"/>
    <w:rsid w:val="000D33B1"/>
    <w:rsid w:val="000D4F7A"/>
    <w:rsid w:val="000D6CFC"/>
    <w:rsid w:val="000E0E34"/>
    <w:rsid w:val="000E7F0C"/>
    <w:rsid w:val="000F0054"/>
    <w:rsid w:val="000F1E0C"/>
    <w:rsid w:val="000F2CBD"/>
    <w:rsid w:val="000F2D81"/>
    <w:rsid w:val="000F3877"/>
    <w:rsid w:val="00101547"/>
    <w:rsid w:val="0010171D"/>
    <w:rsid w:val="001041BB"/>
    <w:rsid w:val="00107DCC"/>
    <w:rsid w:val="0011350E"/>
    <w:rsid w:val="0011411F"/>
    <w:rsid w:val="001145B3"/>
    <w:rsid w:val="00115420"/>
    <w:rsid w:val="001156FC"/>
    <w:rsid w:val="0011636B"/>
    <w:rsid w:val="00116C8D"/>
    <w:rsid w:val="00122D98"/>
    <w:rsid w:val="00124649"/>
    <w:rsid w:val="0012670F"/>
    <w:rsid w:val="00131DF8"/>
    <w:rsid w:val="00134CDD"/>
    <w:rsid w:val="001354EC"/>
    <w:rsid w:val="00135CA5"/>
    <w:rsid w:val="001363AB"/>
    <w:rsid w:val="0013788C"/>
    <w:rsid w:val="001418C2"/>
    <w:rsid w:val="00142BE7"/>
    <w:rsid w:val="00143091"/>
    <w:rsid w:val="00143BC3"/>
    <w:rsid w:val="001441FC"/>
    <w:rsid w:val="001465C2"/>
    <w:rsid w:val="0014679D"/>
    <w:rsid w:val="001471B0"/>
    <w:rsid w:val="001505EE"/>
    <w:rsid w:val="00151E60"/>
    <w:rsid w:val="00152AE3"/>
    <w:rsid w:val="00153528"/>
    <w:rsid w:val="00155F9A"/>
    <w:rsid w:val="00157DFE"/>
    <w:rsid w:val="00161AB2"/>
    <w:rsid w:val="00163992"/>
    <w:rsid w:val="0016529B"/>
    <w:rsid w:val="00170EE4"/>
    <w:rsid w:val="0017130B"/>
    <w:rsid w:val="0017536A"/>
    <w:rsid w:val="00180B75"/>
    <w:rsid w:val="00183477"/>
    <w:rsid w:val="0018354A"/>
    <w:rsid w:val="001837EA"/>
    <w:rsid w:val="00184541"/>
    <w:rsid w:val="0018491E"/>
    <w:rsid w:val="001856E3"/>
    <w:rsid w:val="0018577F"/>
    <w:rsid w:val="0018665E"/>
    <w:rsid w:val="00190173"/>
    <w:rsid w:val="00190C61"/>
    <w:rsid w:val="00192BEB"/>
    <w:rsid w:val="001943B1"/>
    <w:rsid w:val="00194FD5"/>
    <w:rsid w:val="00196207"/>
    <w:rsid w:val="001A08AA"/>
    <w:rsid w:val="001A15E9"/>
    <w:rsid w:val="001A1BFC"/>
    <w:rsid w:val="001A29B1"/>
    <w:rsid w:val="001A4967"/>
    <w:rsid w:val="001A68C3"/>
    <w:rsid w:val="001B03C9"/>
    <w:rsid w:val="001B0992"/>
    <w:rsid w:val="001B128A"/>
    <w:rsid w:val="001B1429"/>
    <w:rsid w:val="001B2B60"/>
    <w:rsid w:val="001B4C27"/>
    <w:rsid w:val="001B5B8A"/>
    <w:rsid w:val="001B67DA"/>
    <w:rsid w:val="001B75B1"/>
    <w:rsid w:val="001C0459"/>
    <w:rsid w:val="001C3055"/>
    <w:rsid w:val="001C402B"/>
    <w:rsid w:val="001C5404"/>
    <w:rsid w:val="001C5FA6"/>
    <w:rsid w:val="001C652F"/>
    <w:rsid w:val="001C7C15"/>
    <w:rsid w:val="001D053D"/>
    <w:rsid w:val="001D1A5F"/>
    <w:rsid w:val="001D1CD4"/>
    <w:rsid w:val="001D313D"/>
    <w:rsid w:val="001D4FF0"/>
    <w:rsid w:val="001D5262"/>
    <w:rsid w:val="001D7F9D"/>
    <w:rsid w:val="001E2758"/>
    <w:rsid w:val="001E28B2"/>
    <w:rsid w:val="001E2D4E"/>
    <w:rsid w:val="001E4357"/>
    <w:rsid w:val="001E4708"/>
    <w:rsid w:val="001E4E33"/>
    <w:rsid w:val="001E5938"/>
    <w:rsid w:val="001E6E0D"/>
    <w:rsid w:val="001E7C59"/>
    <w:rsid w:val="001E7DB6"/>
    <w:rsid w:val="001F07F8"/>
    <w:rsid w:val="001F1CBA"/>
    <w:rsid w:val="001F2A19"/>
    <w:rsid w:val="001F566A"/>
    <w:rsid w:val="001F56E1"/>
    <w:rsid w:val="001F7511"/>
    <w:rsid w:val="0020141B"/>
    <w:rsid w:val="002049DB"/>
    <w:rsid w:val="00207EBE"/>
    <w:rsid w:val="00210299"/>
    <w:rsid w:val="002106BE"/>
    <w:rsid w:val="00211439"/>
    <w:rsid w:val="00211D59"/>
    <w:rsid w:val="00211E65"/>
    <w:rsid w:val="002122BE"/>
    <w:rsid w:val="002136DE"/>
    <w:rsid w:val="002138EA"/>
    <w:rsid w:val="00214FBD"/>
    <w:rsid w:val="00222897"/>
    <w:rsid w:val="0022366A"/>
    <w:rsid w:val="00223C2E"/>
    <w:rsid w:val="00224D62"/>
    <w:rsid w:val="00226923"/>
    <w:rsid w:val="00230A8D"/>
    <w:rsid w:val="00233F0D"/>
    <w:rsid w:val="00234EE3"/>
    <w:rsid w:val="00235394"/>
    <w:rsid w:val="00236370"/>
    <w:rsid w:val="0024076E"/>
    <w:rsid w:val="00240AE3"/>
    <w:rsid w:val="00240DF2"/>
    <w:rsid w:val="00240FC3"/>
    <w:rsid w:val="0024333F"/>
    <w:rsid w:val="002438E1"/>
    <w:rsid w:val="00243CA1"/>
    <w:rsid w:val="00246BEB"/>
    <w:rsid w:val="00246CDE"/>
    <w:rsid w:val="00247F02"/>
    <w:rsid w:val="00251F0B"/>
    <w:rsid w:val="00252C07"/>
    <w:rsid w:val="0025399A"/>
    <w:rsid w:val="002553D8"/>
    <w:rsid w:val="00255A10"/>
    <w:rsid w:val="00257BAD"/>
    <w:rsid w:val="002608EB"/>
    <w:rsid w:val="0026179F"/>
    <w:rsid w:val="00261A8E"/>
    <w:rsid w:val="002641C6"/>
    <w:rsid w:val="00265117"/>
    <w:rsid w:val="002662DE"/>
    <w:rsid w:val="00271422"/>
    <w:rsid w:val="00272366"/>
    <w:rsid w:val="002728BA"/>
    <w:rsid w:val="0027434E"/>
    <w:rsid w:val="00274E1A"/>
    <w:rsid w:val="002754DE"/>
    <w:rsid w:val="00277E16"/>
    <w:rsid w:val="00281EBF"/>
    <w:rsid w:val="00282166"/>
    <w:rsid w:val="00282213"/>
    <w:rsid w:val="002827B2"/>
    <w:rsid w:val="00283AAC"/>
    <w:rsid w:val="00283DE3"/>
    <w:rsid w:val="002855EC"/>
    <w:rsid w:val="002905B1"/>
    <w:rsid w:val="002910C1"/>
    <w:rsid w:val="00291BA0"/>
    <w:rsid w:val="00291FA3"/>
    <w:rsid w:val="00292F8B"/>
    <w:rsid w:val="002950AD"/>
    <w:rsid w:val="002962CA"/>
    <w:rsid w:val="002962E5"/>
    <w:rsid w:val="002A09D5"/>
    <w:rsid w:val="002A1748"/>
    <w:rsid w:val="002A2D41"/>
    <w:rsid w:val="002A328C"/>
    <w:rsid w:val="002A46BE"/>
    <w:rsid w:val="002A49E8"/>
    <w:rsid w:val="002A63A4"/>
    <w:rsid w:val="002A6AEA"/>
    <w:rsid w:val="002B47A7"/>
    <w:rsid w:val="002B54A3"/>
    <w:rsid w:val="002B5907"/>
    <w:rsid w:val="002B6A31"/>
    <w:rsid w:val="002B6AE3"/>
    <w:rsid w:val="002C0DE5"/>
    <w:rsid w:val="002C1B83"/>
    <w:rsid w:val="002C3261"/>
    <w:rsid w:val="002C5E89"/>
    <w:rsid w:val="002C62E4"/>
    <w:rsid w:val="002D08D7"/>
    <w:rsid w:val="002D2C6F"/>
    <w:rsid w:val="002D66CD"/>
    <w:rsid w:val="002E034E"/>
    <w:rsid w:val="002E1926"/>
    <w:rsid w:val="002E1DAA"/>
    <w:rsid w:val="002E20CA"/>
    <w:rsid w:val="002E213C"/>
    <w:rsid w:val="002E62D5"/>
    <w:rsid w:val="002F153B"/>
    <w:rsid w:val="002F1CE0"/>
    <w:rsid w:val="002F2E1B"/>
    <w:rsid w:val="002F2FB5"/>
    <w:rsid w:val="002F318D"/>
    <w:rsid w:val="002F3B94"/>
    <w:rsid w:val="002F4093"/>
    <w:rsid w:val="002F6CBE"/>
    <w:rsid w:val="002F788B"/>
    <w:rsid w:val="0030099F"/>
    <w:rsid w:val="003021BD"/>
    <w:rsid w:val="003036DD"/>
    <w:rsid w:val="00305C1F"/>
    <w:rsid w:val="003115D2"/>
    <w:rsid w:val="00313F8B"/>
    <w:rsid w:val="0031437D"/>
    <w:rsid w:val="00314948"/>
    <w:rsid w:val="003176E3"/>
    <w:rsid w:val="00323261"/>
    <w:rsid w:val="003239E4"/>
    <w:rsid w:val="00325E10"/>
    <w:rsid w:val="003268A0"/>
    <w:rsid w:val="00327BFD"/>
    <w:rsid w:val="00327EC8"/>
    <w:rsid w:val="00330EF0"/>
    <w:rsid w:val="00332D6E"/>
    <w:rsid w:val="0033320A"/>
    <w:rsid w:val="003333C1"/>
    <w:rsid w:val="00333420"/>
    <w:rsid w:val="0033492A"/>
    <w:rsid w:val="0033502C"/>
    <w:rsid w:val="00341576"/>
    <w:rsid w:val="00341659"/>
    <w:rsid w:val="0034229E"/>
    <w:rsid w:val="00343B86"/>
    <w:rsid w:val="00346BF6"/>
    <w:rsid w:val="00347289"/>
    <w:rsid w:val="003509D4"/>
    <w:rsid w:val="00350B6D"/>
    <w:rsid w:val="00351039"/>
    <w:rsid w:val="00351066"/>
    <w:rsid w:val="003528C7"/>
    <w:rsid w:val="00355774"/>
    <w:rsid w:val="00356055"/>
    <w:rsid w:val="003615E4"/>
    <w:rsid w:val="00362A67"/>
    <w:rsid w:val="00363732"/>
    <w:rsid w:val="003661DA"/>
    <w:rsid w:val="00366C62"/>
    <w:rsid w:val="00367724"/>
    <w:rsid w:val="003719D4"/>
    <w:rsid w:val="0037323B"/>
    <w:rsid w:val="003735D9"/>
    <w:rsid w:val="003736FE"/>
    <w:rsid w:val="0037519D"/>
    <w:rsid w:val="00380BA9"/>
    <w:rsid w:val="00382302"/>
    <w:rsid w:val="003834DB"/>
    <w:rsid w:val="00383BA0"/>
    <w:rsid w:val="00387B9B"/>
    <w:rsid w:val="003911E4"/>
    <w:rsid w:val="0039398A"/>
    <w:rsid w:val="00393A41"/>
    <w:rsid w:val="00397245"/>
    <w:rsid w:val="003979C0"/>
    <w:rsid w:val="003A0900"/>
    <w:rsid w:val="003A1BCC"/>
    <w:rsid w:val="003A27F0"/>
    <w:rsid w:val="003A492B"/>
    <w:rsid w:val="003A4962"/>
    <w:rsid w:val="003A7D6A"/>
    <w:rsid w:val="003B02D7"/>
    <w:rsid w:val="003B7598"/>
    <w:rsid w:val="003B7B2B"/>
    <w:rsid w:val="003C07B2"/>
    <w:rsid w:val="003C085A"/>
    <w:rsid w:val="003C1E51"/>
    <w:rsid w:val="003C1FB2"/>
    <w:rsid w:val="003C475E"/>
    <w:rsid w:val="003C619F"/>
    <w:rsid w:val="003D12A0"/>
    <w:rsid w:val="003D1AF0"/>
    <w:rsid w:val="003D203E"/>
    <w:rsid w:val="003D6789"/>
    <w:rsid w:val="003D7CFA"/>
    <w:rsid w:val="003E329B"/>
    <w:rsid w:val="003E38C6"/>
    <w:rsid w:val="003E4307"/>
    <w:rsid w:val="003E4CA8"/>
    <w:rsid w:val="003E5C9D"/>
    <w:rsid w:val="003E6853"/>
    <w:rsid w:val="003F014C"/>
    <w:rsid w:val="003F037D"/>
    <w:rsid w:val="003F09EF"/>
    <w:rsid w:val="003F1A32"/>
    <w:rsid w:val="003F4865"/>
    <w:rsid w:val="003F4C6C"/>
    <w:rsid w:val="003F54FB"/>
    <w:rsid w:val="003F6D3C"/>
    <w:rsid w:val="00400715"/>
    <w:rsid w:val="004034AB"/>
    <w:rsid w:val="004039DB"/>
    <w:rsid w:val="00405690"/>
    <w:rsid w:val="00405890"/>
    <w:rsid w:val="004061C6"/>
    <w:rsid w:val="00406D55"/>
    <w:rsid w:val="004073B3"/>
    <w:rsid w:val="0040766A"/>
    <w:rsid w:val="004118B6"/>
    <w:rsid w:val="004144E3"/>
    <w:rsid w:val="004146C0"/>
    <w:rsid w:val="00414969"/>
    <w:rsid w:val="00414F3A"/>
    <w:rsid w:val="00415102"/>
    <w:rsid w:val="00420BD2"/>
    <w:rsid w:val="00421D94"/>
    <w:rsid w:val="0042283F"/>
    <w:rsid w:val="004240F9"/>
    <w:rsid w:val="0042540C"/>
    <w:rsid w:val="00425B34"/>
    <w:rsid w:val="00425E9E"/>
    <w:rsid w:val="004309F1"/>
    <w:rsid w:val="00430E0F"/>
    <w:rsid w:val="004341E0"/>
    <w:rsid w:val="004353BF"/>
    <w:rsid w:val="0043738C"/>
    <w:rsid w:val="00437FB6"/>
    <w:rsid w:val="00440B3B"/>
    <w:rsid w:val="00440EA8"/>
    <w:rsid w:val="00441AE6"/>
    <w:rsid w:val="00442C4B"/>
    <w:rsid w:val="004434F7"/>
    <w:rsid w:val="00443658"/>
    <w:rsid w:val="00443FA8"/>
    <w:rsid w:val="00444628"/>
    <w:rsid w:val="004460BE"/>
    <w:rsid w:val="004470F3"/>
    <w:rsid w:val="00447C0C"/>
    <w:rsid w:val="00450141"/>
    <w:rsid w:val="00451CC4"/>
    <w:rsid w:val="00451ED5"/>
    <w:rsid w:val="004523DB"/>
    <w:rsid w:val="00453B89"/>
    <w:rsid w:val="00454FB2"/>
    <w:rsid w:val="004605C8"/>
    <w:rsid w:val="004668B3"/>
    <w:rsid w:val="004674A9"/>
    <w:rsid w:val="00467850"/>
    <w:rsid w:val="00470C67"/>
    <w:rsid w:val="0047470B"/>
    <w:rsid w:val="00475663"/>
    <w:rsid w:val="004762CA"/>
    <w:rsid w:val="00483EEB"/>
    <w:rsid w:val="00485B79"/>
    <w:rsid w:val="00487B1A"/>
    <w:rsid w:val="00490986"/>
    <w:rsid w:val="00490B19"/>
    <w:rsid w:val="004910D9"/>
    <w:rsid w:val="00491FB8"/>
    <w:rsid w:val="00492B2A"/>
    <w:rsid w:val="00493762"/>
    <w:rsid w:val="00496200"/>
    <w:rsid w:val="00497D3E"/>
    <w:rsid w:val="004A1CB1"/>
    <w:rsid w:val="004A1CCA"/>
    <w:rsid w:val="004A1ED2"/>
    <w:rsid w:val="004A2886"/>
    <w:rsid w:val="004A2D9C"/>
    <w:rsid w:val="004A3909"/>
    <w:rsid w:val="004A4D3C"/>
    <w:rsid w:val="004A5417"/>
    <w:rsid w:val="004A5B17"/>
    <w:rsid w:val="004A7641"/>
    <w:rsid w:val="004A76B2"/>
    <w:rsid w:val="004B2EA6"/>
    <w:rsid w:val="004B3CCC"/>
    <w:rsid w:val="004B4398"/>
    <w:rsid w:val="004B67FF"/>
    <w:rsid w:val="004B6BDE"/>
    <w:rsid w:val="004B6CCF"/>
    <w:rsid w:val="004B6DA4"/>
    <w:rsid w:val="004B7025"/>
    <w:rsid w:val="004C100E"/>
    <w:rsid w:val="004C143A"/>
    <w:rsid w:val="004C2EEF"/>
    <w:rsid w:val="004C4226"/>
    <w:rsid w:val="004D05CE"/>
    <w:rsid w:val="004D1463"/>
    <w:rsid w:val="004D1FB0"/>
    <w:rsid w:val="004D2B12"/>
    <w:rsid w:val="004D39A2"/>
    <w:rsid w:val="004D52B3"/>
    <w:rsid w:val="004E1124"/>
    <w:rsid w:val="004E1DAA"/>
    <w:rsid w:val="004E1E5F"/>
    <w:rsid w:val="004E221B"/>
    <w:rsid w:val="004E34AA"/>
    <w:rsid w:val="004E4843"/>
    <w:rsid w:val="004E4E8E"/>
    <w:rsid w:val="004E5874"/>
    <w:rsid w:val="004E6495"/>
    <w:rsid w:val="004F0211"/>
    <w:rsid w:val="004F0636"/>
    <w:rsid w:val="004F22AE"/>
    <w:rsid w:val="004F3A17"/>
    <w:rsid w:val="004F46A0"/>
    <w:rsid w:val="004F496C"/>
    <w:rsid w:val="004F55A5"/>
    <w:rsid w:val="004F6DAD"/>
    <w:rsid w:val="004F6DB2"/>
    <w:rsid w:val="004F7181"/>
    <w:rsid w:val="00500B05"/>
    <w:rsid w:val="00501088"/>
    <w:rsid w:val="005034F9"/>
    <w:rsid w:val="00505BFA"/>
    <w:rsid w:val="0050777C"/>
    <w:rsid w:val="00516B5E"/>
    <w:rsid w:val="00516E62"/>
    <w:rsid w:val="00517255"/>
    <w:rsid w:val="00530193"/>
    <w:rsid w:val="00530F67"/>
    <w:rsid w:val="0053243F"/>
    <w:rsid w:val="00533CF2"/>
    <w:rsid w:val="00533F0D"/>
    <w:rsid w:val="00533FBA"/>
    <w:rsid w:val="00534724"/>
    <w:rsid w:val="0053475E"/>
    <w:rsid w:val="00534E6E"/>
    <w:rsid w:val="0053546D"/>
    <w:rsid w:val="005354A1"/>
    <w:rsid w:val="00536641"/>
    <w:rsid w:val="00536F3E"/>
    <w:rsid w:val="00544330"/>
    <w:rsid w:val="00545D13"/>
    <w:rsid w:val="005461E0"/>
    <w:rsid w:val="00547857"/>
    <w:rsid w:val="00552967"/>
    <w:rsid w:val="00553760"/>
    <w:rsid w:val="00554510"/>
    <w:rsid w:val="0055559C"/>
    <w:rsid w:val="00555E99"/>
    <w:rsid w:val="00555F6A"/>
    <w:rsid w:val="0055749B"/>
    <w:rsid w:val="00562A21"/>
    <w:rsid w:val="00562F33"/>
    <w:rsid w:val="00564CF6"/>
    <w:rsid w:val="0056526E"/>
    <w:rsid w:val="00570248"/>
    <w:rsid w:val="00570F38"/>
    <w:rsid w:val="0057162C"/>
    <w:rsid w:val="005759AC"/>
    <w:rsid w:val="005813D7"/>
    <w:rsid w:val="00581EAC"/>
    <w:rsid w:val="005820B9"/>
    <w:rsid w:val="00582EF2"/>
    <w:rsid w:val="00585DD0"/>
    <w:rsid w:val="005866D7"/>
    <w:rsid w:val="005933F2"/>
    <w:rsid w:val="00594218"/>
    <w:rsid w:val="00595AA6"/>
    <w:rsid w:val="005966AE"/>
    <w:rsid w:val="005A10B7"/>
    <w:rsid w:val="005A17AE"/>
    <w:rsid w:val="005A232C"/>
    <w:rsid w:val="005A249E"/>
    <w:rsid w:val="005A57B7"/>
    <w:rsid w:val="005A6AA4"/>
    <w:rsid w:val="005B11DC"/>
    <w:rsid w:val="005B480C"/>
    <w:rsid w:val="005B5566"/>
    <w:rsid w:val="005B5915"/>
    <w:rsid w:val="005C1E4E"/>
    <w:rsid w:val="005C3BEA"/>
    <w:rsid w:val="005C4628"/>
    <w:rsid w:val="005C4A1B"/>
    <w:rsid w:val="005C5F32"/>
    <w:rsid w:val="005C7A0C"/>
    <w:rsid w:val="005D00B7"/>
    <w:rsid w:val="005D0772"/>
    <w:rsid w:val="005D13A6"/>
    <w:rsid w:val="005D19A4"/>
    <w:rsid w:val="005D24EF"/>
    <w:rsid w:val="005D4807"/>
    <w:rsid w:val="005D6699"/>
    <w:rsid w:val="005D6E84"/>
    <w:rsid w:val="005D7214"/>
    <w:rsid w:val="005D748A"/>
    <w:rsid w:val="005D761D"/>
    <w:rsid w:val="005E03DD"/>
    <w:rsid w:val="005E16E8"/>
    <w:rsid w:val="005E1C1C"/>
    <w:rsid w:val="005E2D51"/>
    <w:rsid w:val="005E3D9A"/>
    <w:rsid w:val="005E7678"/>
    <w:rsid w:val="005F08FE"/>
    <w:rsid w:val="005F315C"/>
    <w:rsid w:val="005F465C"/>
    <w:rsid w:val="005F485B"/>
    <w:rsid w:val="005F7C33"/>
    <w:rsid w:val="00600032"/>
    <w:rsid w:val="00600F5A"/>
    <w:rsid w:val="006017B5"/>
    <w:rsid w:val="00604C52"/>
    <w:rsid w:val="00604D01"/>
    <w:rsid w:val="00606F24"/>
    <w:rsid w:val="0060721E"/>
    <w:rsid w:val="00607474"/>
    <w:rsid w:val="00612433"/>
    <w:rsid w:val="006131F3"/>
    <w:rsid w:val="00613E78"/>
    <w:rsid w:val="00617B80"/>
    <w:rsid w:val="00620200"/>
    <w:rsid w:val="006202EF"/>
    <w:rsid w:val="0062180D"/>
    <w:rsid w:val="00623D12"/>
    <w:rsid w:val="00626B20"/>
    <w:rsid w:val="00630BAA"/>
    <w:rsid w:val="00631FBA"/>
    <w:rsid w:val="00632DAF"/>
    <w:rsid w:val="006361DE"/>
    <w:rsid w:val="0064040A"/>
    <w:rsid w:val="00642AE7"/>
    <w:rsid w:val="00646688"/>
    <w:rsid w:val="00650A8C"/>
    <w:rsid w:val="00652D2E"/>
    <w:rsid w:val="00652E6C"/>
    <w:rsid w:val="00654DA3"/>
    <w:rsid w:val="006555F3"/>
    <w:rsid w:val="00660A43"/>
    <w:rsid w:val="00661FCA"/>
    <w:rsid w:val="006655D5"/>
    <w:rsid w:val="006665C7"/>
    <w:rsid w:val="00671F34"/>
    <w:rsid w:val="0067432F"/>
    <w:rsid w:val="00674887"/>
    <w:rsid w:val="0068044D"/>
    <w:rsid w:val="006845DE"/>
    <w:rsid w:val="00684663"/>
    <w:rsid w:val="00684CB0"/>
    <w:rsid w:val="00685708"/>
    <w:rsid w:val="0068613C"/>
    <w:rsid w:val="006876E9"/>
    <w:rsid w:val="00691819"/>
    <w:rsid w:val="006A1F58"/>
    <w:rsid w:val="006A3C43"/>
    <w:rsid w:val="006A537B"/>
    <w:rsid w:val="006A787C"/>
    <w:rsid w:val="006A7CCB"/>
    <w:rsid w:val="006B24F4"/>
    <w:rsid w:val="006B3EB7"/>
    <w:rsid w:val="006B5327"/>
    <w:rsid w:val="006C336A"/>
    <w:rsid w:val="006C3D1E"/>
    <w:rsid w:val="006C44D2"/>
    <w:rsid w:val="006C6225"/>
    <w:rsid w:val="006C751A"/>
    <w:rsid w:val="006C7654"/>
    <w:rsid w:val="006C767F"/>
    <w:rsid w:val="006D171F"/>
    <w:rsid w:val="006D44AF"/>
    <w:rsid w:val="006E0C56"/>
    <w:rsid w:val="006E0E20"/>
    <w:rsid w:val="006E5AA8"/>
    <w:rsid w:val="006E5B82"/>
    <w:rsid w:val="006E5FF2"/>
    <w:rsid w:val="006E617E"/>
    <w:rsid w:val="006E7355"/>
    <w:rsid w:val="006F0388"/>
    <w:rsid w:val="006F2DFC"/>
    <w:rsid w:val="006F4B4D"/>
    <w:rsid w:val="006F4CF2"/>
    <w:rsid w:val="006F5260"/>
    <w:rsid w:val="007004B0"/>
    <w:rsid w:val="00701417"/>
    <w:rsid w:val="00705109"/>
    <w:rsid w:val="0070646B"/>
    <w:rsid w:val="00710185"/>
    <w:rsid w:val="0071057E"/>
    <w:rsid w:val="007118DA"/>
    <w:rsid w:val="00713C39"/>
    <w:rsid w:val="00713EA9"/>
    <w:rsid w:val="007163D5"/>
    <w:rsid w:val="00717DC6"/>
    <w:rsid w:val="00721C58"/>
    <w:rsid w:val="00722B6C"/>
    <w:rsid w:val="007233FC"/>
    <w:rsid w:val="007267CC"/>
    <w:rsid w:val="00726D3D"/>
    <w:rsid w:val="007308F2"/>
    <w:rsid w:val="00731047"/>
    <w:rsid w:val="00731EF2"/>
    <w:rsid w:val="00732822"/>
    <w:rsid w:val="007351F2"/>
    <w:rsid w:val="00735863"/>
    <w:rsid w:val="007358D2"/>
    <w:rsid w:val="00736BC5"/>
    <w:rsid w:val="00737313"/>
    <w:rsid w:val="00737428"/>
    <w:rsid w:val="00737CE5"/>
    <w:rsid w:val="0074016D"/>
    <w:rsid w:val="007401B4"/>
    <w:rsid w:val="007406CD"/>
    <w:rsid w:val="00740910"/>
    <w:rsid w:val="00741B79"/>
    <w:rsid w:val="00742990"/>
    <w:rsid w:val="007458C4"/>
    <w:rsid w:val="0075131F"/>
    <w:rsid w:val="00754F38"/>
    <w:rsid w:val="00755498"/>
    <w:rsid w:val="00756935"/>
    <w:rsid w:val="00757C33"/>
    <w:rsid w:val="00760EBB"/>
    <w:rsid w:val="00762B36"/>
    <w:rsid w:val="007640D2"/>
    <w:rsid w:val="00765EA0"/>
    <w:rsid w:val="007678E3"/>
    <w:rsid w:val="007718B9"/>
    <w:rsid w:val="00771E5F"/>
    <w:rsid w:val="00772891"/>
    <w:rsid w:val="0077369C"/>
    <w:rsid w:val="00774508"/>
    <w:rsid w:val="00775A57"/>
    <w:rsid w:val="00777FFD"/>
    <w:rsid w:val="00781F19"/>
    <w:rsid w:val="00782665"/>
    <w:rsid w:val="00784173"/>
    <w:rsid w:val="00784887"/>
    <w:rsid w:val="00784C06"/>
    <w:rsid w:val="00785475"/>
    <w:rsid w:val="0078575A"/>
    <w:rsid w:val="007861B6"/>
    <w:rsid w:val="00786C75"/>
    <w:rsid w:val="00787096"/>
    <w:rsid w:val="00787E16"/>
    <w:rsid w:val="007920B6"/>
    <w:rsid w:val="00792BB5"/>
    <w:rsid w:val="00793288"/>
    <w:rsid w:val="007939B3"/>
    <w:rsid w:val="0079530C"/>
    <w:rsid w:val="007966D7"/>
    <w:rsid w:val="00796CEB"/>
    <w:rsid w:val="007A0A00"/>
    <w:rsid w:val="007A272B"/>
    <w:rsid w:val="007A3922"/>
    <w:rsid w:val="007A494A"/>
    <w:rsid w:val="007A670A"/>
    <w:rsid w:val="007A6754"/>
    <w:rsid w:val="007A7AD1"/>
    <w:rsid w:val="007B1E6B"/>
    <w:rsid w:val="007B3274"/>
    <w:rsid w:val="007B45AE"/>
    <w:rsid w:val="007B4AC6"/>
    <w:rsid w:val="007B6330"/>
    <w:rsid w:val="007B6F31"/>
    <w:rsid w:val="007C184C"/>
    <w:rsid w:val="007C5454"/>
    <w:rsid w:val="007C61F7"/>
    <w:rsid w:val="007C6273"/>
    <w:rsid w:val="007C6D46"/>
    <w:rsid w:val="007C7E20"/>
    <w:rsid w:val="007D2887"/>
    <w:rsid w:val="007D3527"/>
    <w:rsid w:val="007D5A0E"/>
    <w:rsid w:val="007D5F38"/>
    <w:rsid w:val="007E0857"/>
    <w:rsid w:val="007E1CA2"/>
    <w:rsid w:val="007E28D9"/>
    <w:rsid w:val="007E421D"/>
    <w:rsid w:val="007E48C0"/>
    <w:rsid w:val="007E56BB"/>
    <w:rsid w:val="007E74E2"/>
    <w:rsid w:val="007F0CCE"/>
    <w:rsid w:val="007F0E1E"/>
    <w:rsid w:val="007F1AF8"/>
    <w:rsid w:val="007F47DB"/>
    <w:rsid w:val="007F5F23"/>
    <w:rsid w:val="007F670E"/>
    <w:rsid w:val="007F7275"/>
    <w:rsid w:val="007F7298"/>
    <w:rsid w:val="00800F17"/>
    <w:rsid w:val="0080221B"/>
    <w:rsid w:val="008044BC"/>
    <w:rsid w:val="00804CD4"/>
    <w:rsid w:val="008073B9"/>
    <w:rsid w:val="0081229A"/>
    <w:rsid w:val="0081266B"/>
    <w:rsid w:val="008146EF"/>
    <w:rsid w:val="008155C5"/>
    <w:rsid w:val="00815C7E"/>
    <w:rsid w:val="00820CB8"/>
    <w:rsid w:val="008213FB"/>
    <w:rsid w:val="00821F5B"/>
    <w:rsid w:val="00822249"/>
    <w:rsid w:val="00823C06"/>
    <w:rsid w:val="00824DDE"/>
    <w:rsid w:val="00824ED0"/>
    <w:rsid w:val="00825427"/>
    <w:rsid w:val="008256EB"/>
    <w:rsid w:val="0082621B"/>
    <w:rsid w:val="00826B2A"/>
    <w:rsid w:val="00827867"/>
    <w:rsid w:val="0082799A"/>
    <w:rsid w:val="008311D2"/>
    <w:rsid w:val="00832A71"/>
    <w:rsid w:val="008339E5"/>
    <w:rsid w:val="008344B4"/>
    <w:rsid w:val="0083543C"/>
    <w:rsid w:val="00835524"/>
    <w:rsid w:val="00835615"/>
    <w:rsid w:val="008363B3"/>
    <w:rsid w:val="00836D37"/>
    <w:rsid w:val="00840367"/>
    <w:rsid w:val="00841032"/>
    <w:rsid w:val="00842000"/>
    <w:rsid w:val="00843C7C"/>
    <w:rsid w:val="00843E5E"/>
    <w:rsid w:val="00847984"/>
    <w:rsid w:val="0085009E"/>
    <w:rsid w:val="0085034B"/>
    <w:rsid w:val="00851DA6"/>
    <w:rsid w:val="00852184"/>
    <w:rsid w:val="00852C17"/>
    <w:rsid w:val="00852FFD"/>
    <w:rsid w:val="00853752"/>
    <w:rsid w:val="00853D4F"/>
    <w:rsid w:val="008557AA"/>
    <w:rsid w:val="00855FFD"/>
    <w:rsid w:val="008566FB"/>
    <w:rsid w:val="0086016B"/>
    <w:rsid w:val="008613D0"/>
    <w:rsid w:val="008626B2"/>
    <w:rsid w:val="00862D76"/>
    <w:rsid w:val="008635AA"/>
    <w:rsid w:val="00864CF4"/>
    <w:rsid w:val="0086518D"/>
    <w:rsid w:val="00871F7E"/>
    <w:rsid w:val="008757AD"/>
    <w:rsid w:val="00876557"/>
    <w:rsid w:val="008809AF"/>
    <w:rsid w:val="008832A1"/>
    <w:rsid w:val="008838C3"/>
    <w:rsid w:val="0088400B"/>
    <w:rsid w:val="00885438"/>
    <w:rsid w:val="00885E60"/>
    <w:rsid w:val="00886BDE"/>
    <w:rsid w:val="00886D70"/>
    <w:rsid w:val="008874E9"/>
    <w:rsid w:val="008901B4"/>
    <w:rsid w:val="008918CD"/>
    <w:rsid w:val="008928FE"/>
    <w:rsid w:val="00893009"/>
    <w:rsid w:val="0089539F"/>
    <w:rsid w:val="008A2018"/>
    <w:rsid w:val="008A27AB"/>
    <w:rsid w:val="008B13C1"/>
    <w:rsid w:val="008B1CDB"/>
    <w:rsid w:val="008B24C7"/>
    <w:rsid w:val="008B4E32"/>
    <w:rsid w:val="008B4FFD"/>
    <w:rsid w:val="008B606F"/>
    <w:rsid w:val="008B6C73"/>
    <w:rsid w:val="008B7B4A"/>
    <w:rsid w:val="008B7E4C"/>
    <w:rsid w:val="008C54D9"/>
    <w:rsid w:val="008C60E9"/>
    <w:rsid w:val="008D0A30"/>
    <w:rsid w:val="008D0C42"/>
    <w:rsid w:val="008D0ECF"/>
    <w:rsid w:val="008D3943"/>
    <w:rsid w:val="008D4C85"/>
    <w:rsid w:val="008D5DA4"/>
    <w:rsid w:val="008D6583"/>
    <w:rsid w:val="008D68FC"/>
    <w:rsid w:val="008D6DD9"/>
    <w:rsid w:val="008E0BB9"/>
    <w:rsid w:val="008E2D95"/>
    <w:rsid w:val="008E3332"/>
    <w:rsid w:val="008E4691"/>
    <w:rsid w:val="008E54B9"/>
    <w:rsid w:val="008F22C4"/>
    <w:rsid w:val="008F3928"/>
    <w:rsid w:val="008F3A92"/>
    <w:rsid w:val="008F4F20"/>
    <w:rsid w:val="008F5638"/>
    <w:rsid w:val="008F613A"/>
    <w:rsid w:val="008F6E8E"/>
    <w:rsid w:val="008F7A45"/>
    <w:rsid w:val="009013FD"/>
    <w:rsid w:val="0090243E"/>
    <w:rsid w:val="0090262C"/>
    <w:rsid w:val="0090404B"/>
    <w:rsid w:val="00905548"/>
    <w:rsid w:val="00905B6E"/>
    <w:rsid w:val="00906077"/>
    <w:rsid w:val="00906F00"/>
    <w:rsid w:val="00911662"/>
    <w:rsid w:val="009130B4"/>
    <w:rsid w:val="0091316A"/>
    <w:rsid w:val="00920264"/>
    <w:rsid w:val="00920ABB"/>
    <w:rsid w:val="009217EF"/>
    <w:rsid w:val="009260EB"/>
    <w:rsid w:val="0092796D"/>
    <w:rsid w:val="0093217B"/>
    <w:rsid w:val="00932548"/>
    <w:rsid w:val="009334F7"/>
    <w:rsid w:val="0093358E"/>
    <w:rsid w:val="0093430E"/>
    <w:rsid w:val="00934943"/>
    <w:rsid w:val="0093642D"/>
    <w:rsid w:val="0093786D"/>
    <w:rsid w:val="0094175E"/>
    <w:rsid w:val="00942258"/>
    <w:rsid w:val="00944A25"/>
    <w:rsid w:val="009471E1"/>
    <w:rsid w:val="00950C4D"/>
    <w:rsid w:val="00951EB3"/>
    <w:rsid w:val="0095227D"/>
    <w:rsid w:val="00952EBB"/>
    <w:rsid w:val="00953C85"/>
    <w:rsid w:val="00954E3A"/>
    <w:rsid w:val="009562EB"/>
    <w:rsid w:val="00956682"/>
    <w:rsid w:val="00956691"/>
    <w:rsid w:val="00957CE1"/>
    <w:rsid w:val="00961C8A"/>
    <w:rsid w:val="0096374B"/>
    <w:rsid w:val="00965ABF"/>
    <w:rsid w:val="00970522"/>
    <w:rsid w:val="009717E4"/>
    <w:rsid w:val="00971D6B"/>
    <w:rsid w:val="0097276F"/>
    <w:rsid w:val="0097283B"/>
    <w:rsid w:val="00973023"/>
    <w:rsid w:val="00976533"/>
    <w:rsid w:val="00980FFF"/>
    <w:rsid w:val="00981D44"/>
    <w:rsid w:val="00983910"/>
    <w:rsid w:val="00985736"/>
    <w:rsid w:val="00985742"/>
    <w:rsid w:val="00990D14"/>
    <w:rsid w:val="00991A35"/>
    <w:rsid w:val="00992889"/>
    <w:rsid w:val="00995EE0"/>
    <w:rsid w:val="009A0633"/>
    <w:rsid w:val="009A2416"/>
    <w:rsid w:val="009A2E56"/>
    <w:rsid w:val="009A646C"/>
    <w:rsid w:val="009B0500"/>
    <w:rsid w:val="009B08FD"/>
    <w:rsid w:val="009B1F56"/>
    <w:rsid w:val="009B1F76"/>
    <w:rsid w:val="009B274C"/>
    <w:rsid w:val="009B2A12"/>
    <w:rsid w:val="009B41FE"/>
    <w:rsid w:val="009B43FB"/>
    <w:rsid w:val="009B4EE3"/>
    <w:rsid w:val="009B6DDC"/>
    <w:rsid w:val="009B7AA5"/>
    <w:rsid w:val="009C0727"/>
    <w:rsid w:val="009C438D"/>
    <w:rsid w:val="009C449C"/>
    <w:rsid w:val="009C592B"/>
    <w:rsid w:val="009C634F"/>
    <w:rsid w:val="009C7376"/>
    <w:rsid w:val="009D0C8A"/>
    <w:rsid w:val="009D217A"/>
    <w:rsid w:val="009D2737"/>
    <w:rsid w:val="009D50E1"/>
    <w:rsid w:val="009D5EDB"/>
    <w:rsid w:val="009D7B41"/>
    <w:rsid w:val="009D7DE0"/>
    <w:rsid w:val="009D7FC7"/>
    <w:rsid w:val="009E0EA1"/>
    <w:rsid w:val="009E117D"/>
    <w:rsid w:val="009E1229"/>
    <w:rsid w:val="009E1EC8"/>
    <w:rsid w:val="009E21A8"/>
    <w:rsid w:val="009E3F6F"/>
    <w:rsid w:val="009E5B28"/>
    <w:rsid w:val="009E6CBD"/>
    <w:rsid w:val="009F1E56"/>
    <w:rsid w:val="009F45CE"/>
    <w:rsid w:val="009F7C94"/>
    <w:rsid w:val="00A00EF1"/>
    <w:rsid w:val="00A01CD0"/>
    <w:rsid w:val="00A03EDE"/>
    <w:rsid w:val="00A0648B"/>
    <w:rsid w:val="00A075EF"/>
    <w:rsid w:val="00A07885"/>
    <w:rsid w:val="00A1004D"/>
    <w:rsid w:val="00A10E18"/>
    <w:rsid w:val="00A15887"/>
    <w:rsid w:val="00A15C1E"/>
    <w:rsid w:val="00A163B1"/>
    <w:rsid w:val="00A16A28"/>
    <w:rsid w:val="00A216DF"/>
    <w:rsid w:val="00A232BD"/>
    <w:rsid w:val="00A255B4"/>
    <w:rsid w:val="00A25654"/>
    <w:rsid w:val="00A276DA"/>
    <w:rsid w:val="00A338A6"/>
    <w:rsid w:val="00A35F45"/>
    <w:rsid w:val="00A37A98"/>
    <w:rsid w:val="00A401E5"/>
    <w:rsid w:val="00A40560"/>
    <w:rsid w:val="00A43C40"/>
    <w:rsid w:val="00A468CA"/>
    <w:rsid w:val="00A5023A"/>
    <w:rsid w:val="00A51525"/>
    <w:rsid w:val="00A51720"/>
    <w:rsid w:val="00A52C7F"/>
    <w:rsid w:val="00A5427E"/>
    <w:rsid w:val="00A5646E"/>
    <w:rsid w:val="00A61F60"/>
    <w:rsid w:val="00A63F3E"/>
    <w:rsid w:val="00A72415"/>
    <w:rsid w:val="00A72D29"/>
    <w:rsid w:val="00A77243"/>
    <w:rsid w:val="00A80818"/>
    <w:rsid w:val="00A80A2C"/>
    <w:rsid w:val="00A810A7"/>
    <w:rsid w:val="00A81B15"/>
    <w:rsid w:val="00A823BB"/>
    <w:rsid w:val="00A83E7D"/>
    <w:rsid w:val="00A85DBC"/>
    <w:rsid w:val="00A862B1"/>
    <w:rsid w:val="00A87161"/>
    <w:rsid w:val="00A876E6"/>
    <w:rsid w:val="00A902B1"/>
    <w:rsid w:val="00A920C5"/>
    <w:rsid w:val="00A92BCC"/>
    <w:rsid w:val="00A92ED3"/>
    <w:rsid w:val="00A963C4"/>
    <w:rsid w:val="00A967C2"/>
    <w:rsid w:val="00A96BBF"/>
    <w:rsid w:val="00A971B8"/>
    <w:rsid w:val="00A97934"/>
    <w:rsid w:val="00AA2125"/>
    <w:rsid w:val="00AA44A5"/>
    <w:rsid w:val="00AA4543"/>
    <w:rsid w:val="00AA5000"/>
    <w:rsid w:val="00AA532B"/>
    <w:rsid w:val="00AA5752"/>
    <w:rsid w:val="00AA5896"/>
    <w:rsid w:val="00AA7022"/>
    <w:rsid w:val="00AB14A3"/>
    <w:rsid w:val="00AB3010"/>
    <w:rsid w:val="00AB429B"/>
    <w:rsid w:val="00AC10B8"/>
    <w:rsid w:val="00AC416D"/>
    <w:rsid w:val="00AC4FA2"/>
    <w:rsid w:val="00AC5BCF"/>
    <w:rsid w:val="00AC6DE2"/>
    <w:rsid w:val="00AD1570"/>
    <w:rsid w:val="00AD1E6B"/>
    <w:rsid w:val="00AD2DA8"/>
    <w:rsid w:val="00AD343C"/>
    <w:rsid w:val="00AD683B"/>
    <w:rsid w:val="00AD7567"/>
    <w:rsid w:val="00AE0BF6"/>
    <w:rsid w:val="00AE28BB"/>
    <w:rsid w:val="00AE37EC"/>
    <w:rsid w:val="00AE67AB"/>
    <w:rsid w:val="00AE781D"/>
    <w:rsid w:val="00AF0E95"/>
    <w:rsid w:val="00AF1992"/>
    <w:rsid w:val="00AF3481"/>
    <w:rsid w:val="00AF4EFF"/>
    <w:rsid w:val="00AF6192"/>
    <w:rsid w:val="00AF7C7F"/>
    <w:rsid w:val="00B00B67"/>
    <w:rsid w:val="00B01BDF"/>
    <w:rsid w:val="00B0374F"/>
    <w:rsid w:val="00B06E17"/>
    <w:rsid w:val="00B114CB"/>
    <w:rsid w:val="00B136A5"/>
    <w:rsid w:val="00B1613F"/>
    <w:rsid w:val="00B24104"/>
    <w:rsid w:val="00B24D6A"/>
    <w:rsid w:val="00B25A01"/>
    <w:rsid w:val="00B26FEC"/>
    <w:rsid w:val="00B30118"/>
    <w:rsid w:val="00B312B7"/>
    <w:rsid w:val="00B32757"/>
    <w:rsid w:val="00B32B2D"/>
    <w:rsid w:val="00B36259"/>
    <w:rsid w:val="00B362E9"/>
    <w:rsid w:val="00B37ADA"/>
    <w:rsid w:val="00B37BAE"/>
    <w:rsid w:val="00B408D2"/>
    <w:rsid w:val="00B43856"/>
    <w:rsid w:val="00B43EE0"/>
    <w:rsid w:val="00B44A91"/>
    <w:rsid w:val="00B44E45"/>
    <w:rsid w:val="00B50472"/>
    <w:rsid w:val="00B5290F"/>
    <w:rsid w:val="00B537E7"/>
    <w:rsid w:val="00B55A9C"/>
    <w:rsid w:val="00B5645D"/>
    <w:rsid w:val="00B56E42"/>
    <w:rsid w:val="00B60FA4"/>
    <w:rsid w:val="00B61C17"/>
    <w:rsid w:val="00B630D0"/>
    <w:rsid w:val="00B648F9"/>
    <w:rsid w:val="00B708AB"/>
    <w:rsid w:val="00B722F9"/>
    <w:rsid w:val="00B733B0"/>
    <w:rsid w:val="00B75D80"/>
    <w:rsid w:val="00B7749B"/>
    <w:rsid w:val="00B77524"/>
    <w:rsid w:val="00B8446C"/>
    <w:rsid w:val="00B84568"/>
    <w:rsid w:val="00B85623"/>
    <w:rsid w:val="00B868D6"/>
    <w:rsid w:val="00B876EA"/>
    <w:rsid w:val="00B87BCB"/>
    <w:rsid w:val="00B90E15"/>
    <w:rsid w:val="00B93102"/>
    <w:rsid w:val="00B93C42"/>
    <w:rsid w:val="00B93EC7"/>
    <w:rsid w:val="00B978CD"/>
    <w:rsid w:val="00B97F54"/>
    <w:rsid w:val="00BA203E"/>
    <w:rsid w:val="00BA2FF5"/>
    <w:rsid w:val="00BA30F0"/>
    <w:rsid w:val="00BA6AFC"/>
    <w:rsid w:val="00BA71F7"/>
    <w:rsid w:val="00BA7D22"/>
    <w:rsid w:val="00BB22A8"/>
    <w:rsid w:val="00BB2B2F"/>
    <w:rsid w:val="00BB53D9"/>
    <w:rsid w:val="00BB5DF7"/>
    <w:rsid w:val="00BB6542"/>
    <w:rsid w:val="00BC0A75"/>
    <w:rsid w:val="00BC2A6C"/>
    <w:rsid w:val="00BC5901"/>
    <w:rsid w:val="00BC636D"/>
    <w:rsid w:val="00BC68CE"/>
    <w:rsid w:val="00BC7438"/>
    <w:rsid w:val="00BD1299"/>
    <w:rsid w:val="00BD287E"/>
    <w:rsid w:val="00BD29B4"/>
    <w:rsid w:val="00BD6732"/>
    <w:rsid w:val="00BD6864"/>
    <w:rsid w:val="00BD6B9C"/>
    <w:rsid w:val="00BD7E4E"/>
    <w:rsid w:val="00BE34DD"/>
    <w:rsid w:val="00BE428E"/>
    <w:rsid w:val="00BE4F73"/>
    <w:rsid w:val="00BE65BF"/>
    <w:rsid w:val="00BE6D86"/>
    <w:rsid w:val="00BE77B0"/>
    <w:rsid w:val="00BF104A"/>
    <w:rsid w:val="00BF4795"/>
    <w:rsid w:val="00BF52A7"/>
    <w:rsid w:val="00BF5A96"/>
    <w:rsid w:val="00BF6E3D"/>
    <w:rsid w:val="00BF74AC"/>
    <w:rsid w:val="00BF775D"/>
    <w:rsid w:val="00C015F2"/>
    <w:rsid w:val="00C01A1A"/>
    <w:rsid w:val="00C035AA"/>
    <w:rsid w:val="00C0374B"/>
    <w:rsid w:val="00C03BD8"/>
    <w:rsid w:val="00C118D5"/>
    <w:rsid w:val="00C11C5B"/>
    <w:rsid w:val="00C14CF6"/>
    <w:rsid w:val="00C15AD1"/>
    <w:rsid w:val="00C15CEF"/>
    <w:rsid w:val="00C1637F"/>
    <w:rsid w:val="00C1670A"/>
    <w:rsid w:val="00C20657"/>
    <w:rsid w:val="00C23389"/>
    <w:rsid w:val="00C23FE0"/>
    <w:rsid w:val="00C27C7A"/>
    <w:rsid w:val="00C27CB2"/>
    <w:rsid w:val="00C312AC"/>
    <w:rsid w:val="00C321CD"/>
    <w:rsid w:val="00C36ED7"/>
    <w:rsid w:val="00C411D2"/>
    <w:rsid w:val="00C41C52"/>
    <w:rsid w:val="00C4210E"/>
    <w:rsid w:val="00C44AB1"/>
    <w:rsid w:val="00C451B3"/>
    <w:rsid w:val="00C46CC0"/>
    <w:rsid w:val="00C510F0"/>
    <w:rsid w:val="00C516C5"/>
    <w:rsid w:val="00C52DCA"/>
    <w:rsid w:val="00C55076"/>
    <w:rsid w:val="00C552E5"/>
    <w:rsid w:val="00C57FA0"/>
    <w:rsid w:val="00C61926"/>
    <w:rsid w:val="00C6331B"/>
    <w:rsid w:val="00C64855"/>
    <w:rsid w:val="00C64FFC"/>
    <w:rsid w:val="00C67B6E"/>
    <w:rsid w:val="00C72212"/>
    <w:rsid w:val="00C72327"/>
    <w:rsid w:val="00C74CC5"/>
    <w:rsid w:val="00C75678"/>
    <w:rsid w:val="00C7722F"/>
    <w:rsid w:val="00C777DA"/>
    <w:rsid w:val="00C77C9C"/>
    <w:rsid w:val="00C77EA2"/>
    <w:rsid w:val="00C80E4C"/>
    <w:rsid w:val="00C81FC7"/>
    <w:rsid w:val="00C8296D"/>
    <w:rsid w:val="00C84F3E"/>
    <w:rsid w:val="00C87BDB"/>
    <w:rsid w:val="00C87C0F"/>
    <w:rsid w:val="00C9160A"/>
    <w:rsid w:val="00C94CC7"/>
    <w:rsid w:val="00C95698"/>
    <w:rsid w:val="00C96CD9"/>
    <w:rsid w:val="00CA02CC"/>
    <w:rsid w:val="00CA3797"/>
    <w:rsid w:val="00CA39B3"/>
    <w:rsid w:val="00CA595A"/>
    <w:rsid w:val="00CB1431"/>
    <w:rsid w:val="00CB28E3"/>
    <w:rsid w:val="00CB2C9E"/>
    <w:rsid w:val="00CB4D1A"/>
    <w:rsid w:val="00CB5A42"/>
    <w:rsid w:val="00CB5BC8"/>
    <w:rsid w:val="00CC0103"/>
    <w:rsid w:val="00CC0721"/>
    <w:rsid w:val="00CC22A8"/>
    <w:rsid w:val="00CC2BFA"/>
    <w:rsid w:val="00CC32CC"/>
    <w:rsid w:val="00CC3E22"/>
    <w:rsid w:val="00CC6E78"/>
    <w:rsid w:val="00CD1450"/>
    <w:rsid w:val="00CD1868"/>
    <w:rsid w:val="00CD1FCD"/>
    <w:rsid w:val="00CD4800"/>
    <w:rsid w:val="00CD4BFF"/>
    <w:rsid w:val="00CD7A27"/>
    <w:rsid w:val="00CE0460"/>
    <w:rsid w:val="00CE1035"/>
    <w:rsid w:val="00CE1FA5"/>
    <w:rsid w:val="00CE2F90"/>
    <w:rsid w:val="00CE54BD"/>
    <w:rsid w:val="00CE706D"/>
    <w:rsid w:val="00CF23EA"/>
    <w:rsid w:val="00CF2BEA"/>
    <w:rsid w:val="00CF4649"/>
    <w:rsid w:val="00CF6484"/>
    <w:rsid w:val="00CF79FD"/>
    <w:rsid w:val="00D012B9"/>
    <w:rsid w:val="00D03041"/>
    <w:rsid w:val="00D033F1"/>
    <w:rsid w:val="00D0375B"/>
    <w:rsid w:val="00D0499D"/>
    <w:rsid w:val="00D07608"/>
    <w:rsid w:val="00D07EF5"/>
    <w:rsid w:val="00D112AD"/>
    <w:rsid w:val="00D115E2"/>
    <w:rsid w:val="00D147F8"/>
    <w:rsid w:val="00D16A63"/>
    <w:rsid w:val="00D16C5D"/>
    <w:rsid w:val="00D170EB"/>
    <w:rsid w:val="00D22A80"/>
    <w:rsid w:val="00D23504"/>
    <w:rsid w:val="00D245BB"/>
    <w:rsid w:val="00D24E2B"/>
    <w:rsid w:val="00D278FF"/>
    <w:rsid w:val="00D309DF"/>
    <w:rsid w:val="00D33506"/>
    <w:rsid w:val="00D34DD4"/>
    <w:rsid w:val="00D35D08"/>
    <w:rsid w:val="00D3607F"/>
    <w:rsid w:val="00D369FA"/>
    <w:rsid w:val="00D402A7"/>
    <w:rsid w:val="00D424AC"/>
    <w:rsid w:val="00D429F5"/>
    <w:rsid w:val="00D42BEE"/>
    <w:rsid w:val="00D430E4"/>
    <w:rsid w:val="00D45F19"/>
    <w:rsid w:val="00D469D6"/>
    <w:rsid w:val="00D50054"/>
    <w:rsid w:val="00D50115"/>
    <w:rsid w:val="00D51063"/>
    <w:rsid w:val="00D520E4"/>
    <w:rsid w:val="00D54AB0"/>
    <w:rsid w:val="00D563DC"/>
    <w:rsid w:val="00D57570"/>
    <w:rsid w:val="00D57DFA"/>
    <w:rsid w:val="00D6070B"/>
    <w:rsid w:val="00D625C4"/>
    <w:rsid w:val="00D628CB"/>
    <w:rsid w:val="00D635FD"/>
    <w:rsid w:val="00D63DB1"/>
    <w:rsid w:val="00D64531"/>
    <w:rsid w:val="00D64885"/>
    <w:rsid w:val="00D701C5"/>
    <w:rsid w:val="00D704E0"/>
    <w:rsid w:val="00D70561"/>
    <w:rsid w:val="00D73021"/>
    <w:rsid w:val="00D75A32"/>
    <w:rsid w:val="00D75E83"/>
    <w:rsid w:val="00D76A2E"/>
    <w:rsid w:val="00D777F0"/>
    <w:rsid w:val="00D801DA"/>
    <w:rsid w:val="00D810EB"/>
    <w:rsid w:val="00D8192B"/>
    <w:rsid w:val="00D81DDE"/>
    <w:rsid w:val="00D820CC"/>
    <w:rsid w:val="00D82277"/>
    <w:rsid w:val="00D82AB7"/>
    <w:rsid w:val="00D840B2"/>
    <w:rsid w:val="00D904F1"/>
    <w:rsid w:val="00D910A7"/>
    <w:rsid w:val="00D91CD3"/>
    <w:rsid w:val="00D94813"/>
    <w:rsid w:val="00D964C2"/>
    <w:rsid w:val="00D97874"/>
    <w:rsid w:val="00D979C9"/>
    <w:rsid w:val="00DA05C5"/>
    <w:rsid w:val="00DA410F"/>
    <w:rsid w:val="00DA5AD3"/>
    <w:rsid w:val="00DA6731"/>
    <w:rsid w:val="00DA675A"/>
    <w:rsid w:val="00DB308C"/>
    <w:rsid w:val="00DB41B1"/>
    <w:rsid w:val="00DB4723"/>
    <w:rsid w:val="00DB4987"/>
    <w:rsid w:val="00DB5793"/>
    <w:rsid w:val="00DB6AEF"/>
    <w:rsid w:val="00DB7828"/>
    <w:rsid w:val="00DC023C"/>
    <w:rsid w:val="00DC0924"/>
    <w:rsid w:val="00DC1EC3"/>
    <w:rsid w:val="00DC5D34"/>
    <w:rsid w:val="00DC5F6A"/>
    <w:rsid w:val="00DD0C2C"/>
    <w:rsid w:val="00DD1948"/>
    <w:rsid w:val="00DD22A5"/>
    <w:rsid w:val="00DD29AC"/>
    <w:rsid w:val="00DD68D8"/>
    <w:rsid w:val="00DD6B06"/>
    <w:rsid w:val="00DE1510"/>
    <w:rsid w:val="00DE270C"/>
    <w:rsid w:val="00DE4BC3"/>
    <w:rsid w:val="00DE4E34"/>
    <w:rsid w:val="00DE693B"/>
    <w:rsid w:val="00DE7DA3"/>
    <w:rsid w:val="00DE7DFE"/>
    <w:rsid w:val="00DF01FF"/>
    <w:rsid w:val="00DF2851"/>
    <w:rsid w:val="00DF2D3F"/>
    <w:rsid w:val="00DF3577"/>
    <w:rsid w:val="00DF4F24"/>
    <w:rsid w:val="00DF5A6F"/>
    <w:rsid w:val="00E0238C"/>
    <w:rsid w:val="00E03CF3"/>
    <w:rsid w:val="00E04DCD"/>
    <w:rsid w:val="00E0509C"/>
    <w:rsid w:val="00E05C91"/>
    <w:rsid w:val="00E064DC"/>
    <w:rsid w:val="00E106C8"/>
    <w:rsid w:val="00E11154"/>
    <w:rsid w:val="00E12703"/>
    <w:rsid w:val="00E1280F"/>
    <w:rsid w:val="00E133DA"/>
    <w:rsid w:val="00E1600D"/>
    <w:rsid w:val="00E16AA9"/>
    <w:rsid w:val="00E20374"/>
    <w:rsid w:val="00E20DB4"/>
    <w:rsid w:val="00E22F0F"/>
    <w:rsid w:val="00E22F46"/>
    <w:rsid w:val="00E27056"/>
    <w:rsid w:val="00E273A1"/>
    <w:rsid w:val="00E2774E"/>
    <w:rsid w:val="00E309BA"/>
    <w:rsid w:val="00E331DB"/>
    <w:rsid w:val="00E33713"/>
    <w:rsid w:val="00E338A6"/>
    <w:rsid w:val="00E3575C"/>
    <w:rsid w:val="00E377EC"/>
    <w:rsid w:val="00E4102C"/>
    <w:rsid w:val="00E4267F"/>
    <w:rsid w:val="00E43983"/>
    <w:rsid w:val="00E43ECC"/>
    <w:rsid w:val="00E45771"/>
    <w:rsid w:val="00E45AD6"/>
    <w:rsid w:val="00E47BC1"/>
    <w:rsid w:val="00E502FC"/>
    <w:rsid w:val="00E50A9F"/>
    <w:rsid w:val="00E5118F"/>
    <w:rsid w:val="00E539BF"/>
    <w:rsid w:val="00E541F9"/>
    <w:rsid w:val="00E5681B"/>
    <w:rsid w:val="00E57B74"/>
    <w:rsid w:val="00E60BBD"/>
    <w:rsid w:val="00E62E54"/>
    <w:rsid w:val="00E6403B"/>
    <w:rsid w:val="00E66FF2"/>
    <w:rsid w:val="00E728A3"/>
    <w:rsid w:val="00E72BA4"/>
    <w:rsid w:val="00E72DB5"/>
    <w:rsid w:val="00E76D0B"/>
    <w:rsid w:val="00E8154C"/>
    <w:rsid w:val="00E81B76"/>
    <w:rsid w:val="00E8629F"/>
    <w:rsid w:val="00E869F7"/>
    <w:rsid w:val="00E87AC7"/>
    <w:rsid w:val="00E90A35"/>
    <w:rsid w:val="00E918C8"/>
    <w:rsid w:val="00E921BC"/>
    <w:rsid w:val="00E938F1"/>
    <w:rsid w:val="00E95823"/>
    <w:rsid w:val="00E972E1"/>
    <w:rsid w:val="00EA2307"/>
    <w:rsid w:val="00EA2993"/>
    <w:rsid w:val="00EA2D94"/>
    <w:rsid w:val="00EA2DF5"/>
    <w:rsid w:val="00EA2E9E"/>
    <w:rsid w:val="00EA3050"/>
    <w:rsid w:val="00EA3BCC"/>
    <w:rsid w:val="00EA3C24"/>
    <w:rsid w:val="00EA3C9F"/>
    <w:rsid w:val="00EA4A34"/>
    <w:rsid w:val="00EA5133"/>
    <w:rsid w:val="00EB02FB"/>
    <w:rsid w:val="00EB0312"/>
    <w:rsid w:val="00EB0BE0"/>
    <w:rsid w:val="00EB1DFE"/>
    <w:rsid w:val="00EB29B2"/>
    <w:rsid w:val="00EB2CB9"/>
    <w:rsid w:val="00EB4464"/>
    <w:rsid w:val="00EB7FD5"/>
    <w:rsid w:val="00EC0496"/>
    <w:rsid w:val="00EC206F"/>
    <w:rsid w:val="00EC287E"/>
    <w:rsid w:val="00EC3DED"/>
    <w:rsid w:val="00EC6D06"/>
    <w:rsid w:val="00ED2439"/>
    <w:rsid w:val="00ED3E61"/>
    <w:rsid w:val="00ED490B"/>
    <w:rsid w:val="00ED5D2E"/>
    <w:rsid w:val="00ED7A7D"/>
    <w:rsid w:val="00EE1420"/>
    <w:rsid w:val="00EE1879"/>
    <w:rsid w:val="00EE2683"/>
    <w:rsid w:val="00EE27AE"/>
    <w:rsid w:val="00EE39FA"/>
    <w:rsid w:val="00EE6612"/>
    <w:rsid w:val="00EE7302"/>
    <w:rsid w:val="00EE7A4D"/>
    <w:rsid w:val="00EF12BA"/>
    <w:rsid w:val="00EF3F76"/>
    <w:rsid w:val="00EF6E5C"/>
    <w:rsid w:val="00F005C4"/>
    <w:rsid w:val="00F01DB2"/>
    <w:rsid w:val="00F03945"/>
    <w:rsid w:val="00F04241"/>
    <w:rsid w:val="00F072D8"/>
    <w:rsid w:val="00F10C3F"/>
    <w:rsid w:val="00F12DAB"/>
    <w:rsid w:val="00F14EC2"/>
    <w:rsid w:val="00F14FB3"/>
    <w:rsid w:val="00F15EA7"/>
    <w:rsid w:val="00F160E2"/>
    <w:rsid w:val="00F166C5"/>
    <w:rsid w:val="00F16DDF"/>
    <w:rsid w:val="00F16F5F"/>
    <w:rsid w:val="00F20850"/>
    <w:rsid w:val="00F232B7"/>
    <w:rsid w:val="00F25F08"/>
    <w:rsid w:val="00F27401"/>
    <w:rsid w:val="00F2758B"/>
    <w:rsid w:val="00F314AA"/>
    <w:rsid w:val="00F339E2"/>
    <w:rsid w:val="00F34A15"/>
    <w:rsid w:val="00F34DA7"/>
    <w:rsid w:val="00F36A81"/>
    <w:rsid w:val="00F37013"/>
    <w:rsid w:val="00F40ADD"/>
    <w:rsid w:val="00F41237"/>
    <w:rsid w:val="00F42133"/>
    <w:rsid w:val="00F44C82"/>
    <w:rsid w:val="00F476AB"/>
    <w:rsid w:val="00F47774"/>
    <w:rsid w:val="00F47EB3"/>
    <w:rsid w:val="00F5030C"/>
    <w:rsid w:val="00F52858"/>
    <w:rsid w:val="00F52A02"/>
    <w:rsid w:val="00F54D59"/>
    <w:rsid w:val="00F56741"/>
    <w:rsid w:val="00F57113"/>
    <w:rsid w:val="00F57ADD"/>
    <w:rsid w:val="00F6038D"/>
    <w:rsid w:val="00F6176F"/>
    <w:rsid w:val="00F61875"/>
    <w:rsid w:val="00F62239"/>
    <w:rsid w:val="00F62D2A"/>
    <w:rsid w:val="00F64418"/>
    <w:rsid w:val="00F6523D"/>
    <w:rsid w:val="00F66948"/>
    <w:rsid w:val="00F72E09"/>
    <w:rsid w:val="00F76867"/>
    <w:rsid w:val="00F76B02"/>
    <w:rsid w:val="00F80385"/>
    <w:rsid w:val="00F8099C"/>
    <w:rsid w:val="00F80A37"/>
    <w:rsid w:val="00F84FC7"/>
    <w:rsid w:val="00F8737C"/>
    <w:rsid w:val="00F87B41"/>
    <w:rsid w:val="00F87F9A"/>
    <w:rsid w:val="00F9079E"/>
    <w:rsid w:val="00F929DA"/>
    <w:rsid w:val="00F92A61"/>
    <w:rsid w:val="00F92CD9"/>
    <w:rsid w:val="00F94E93"/>
    <w:rsid w:val="00F95B88"/>
    <w:rsid w:val="00F967E3"/>
    <w:rsid w:val="00FA031E"/>
    <w:rsid w:val="00FA2F42"/>
    <w:rsid w:val="00FA44E5"/>
    <w:rsid w:val="00FA7895"/>
    <w:rsid w:val="00FB0541"/>
    <w:rsid w:val="00FB27E8"/>
    <w:rsid w:val="00FB32AF"/>
    <w:rsid w:val="00FB4AB3"/>
    <w:rsid w:val="00FB5900"/>
    <w:rsid w:val="00FB6528"/>
    <w:rsid w:val="00FC051F"/>
    <w:rsid w:val="00FC08C1"/>
    <w:rsid w:val="00FC14B8"/>
    <w:rsid w:val="00FC2CD1"/>
    <w:rsid w:val="00FC50C4"/>
    <w:rsid w:val="00FC5547"/>
    <w:rsid w:val="00FC7E92"/>
    <w:rsid w:val="00FD0069"/>
    <w:rsid w:val="00FD07A0"/>
    <w:rsid w:val="00FD0E09"/>
    <w:rsid w:val="00FD0FC9"/>
    <w:rsid w:val="00FD1F59"/>
    <w:rsid w:val="00FD3DB3"/>
    <w:rsid w:val="00FD4B66"/>
    <w:rsid w:val="00FD5084"/>
    <w:rsid w:val="00FD5EB9"/>
    <w:rsid w:val="00FE0D54"/>
    <w:rsid w:val="00FE3A66"/>
    <w:rsid w:val="00FE7B38"/>
    <w:rsid w:val="00FF00C4"/>
    <w:rsid w:val="00FF0B9B"/>
    <w:rsid w:val="00FF0FC4"/>
    <w:rsid w:val="00FF1C9E"/>
    <w:rsid w:val="00FF6CFA"/>
    <w:rsid w:val="00FF7A87"/>
    <w:rsid w:val="00FF7C0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customStyle="1" w:styleId="Heading6Char">
    <w:name w:val="Heading 6 Char"/>
    <w:basedOn w:val="DefaultParagraphFont"/>
    <w:link w:val="Heading6"/>
    <w:rsid w:val="00804CD4"/>
    <w:rPr>
      <w:rFonts w:ascii="Arial" w:hAnsi="Arial"/>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footer" w:uiPriority="99"/>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cap1,cap2,cap11,Légende-figure,Légende-figure Char,Beschrifubg,Beschriftung Char,label,cap11 Char,cap11 Char Char Char,captions,Beschriftung Char Char"/>
    <w:basedOn w:val="Normal"/>
    <w:next w:val="Normal"/>
    <w:link w:val="CaptionChar1"/>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Heading2Char">
    <w:name w:val="Heading 2 Char"/>
    <w:link w:val="Heading2"/>
    <w:rsid w:val="007118DA"/>
    <w:rPr>
      <w:rFonts w:ascii="Arial" w:hAnsi="Arial"/>
      <w:sz w:val="32"/>
      <w:lang w:eastAsia="en-US"/>
    </w:rPr>
  </w:style>
  <w:style w:type="character" w:customStyle="1" w:styleId="Heading3Char">
    <w:name w:val="Heading 3 Char"/>
    <w:link w:val="Heading3"/>
    <w:rsid w:val="007118DA"/>
    <w:rPr>
      <w:rFonts w:ascii="Arial" w:hAnsi="Arial"/>
      <w:sz w:val="28"/>
      <w:lang w:eastAsia="en-US"/>
    </w:rPr>
  </w:style>
  <w:style w:type="character" w:customStyle="1" w:styleId="Heading1Char">
    <w:name w:val="Heading 1 Char"/>
    <w:link w:val="Heading1"/>
    <w:rsid w:val="007118DA"/>
    <w:rPr>
      <w:rFonts w:ascii="Arial" w:hAnsi="Arial"/>
      <w:sz w:val="36"/>
      <w:lang w:eastAsia="en-US"/>
    </w:rPr>
  </w:style>
  <w:style w:type="character" w:customStyle="1" w:styleId="Heading4Char">
    <w:name w:val="Heading 4 Char"/>
    <w:link w:val="Heading4"/>
    <w:rsid w:val="007118DA"/>
    <w:rPr>
      <w:rFonts w:ascii="Arial" w:hAnsi="Arial"/>
      <w:sz w:val="24"/>
      <w:lang w:eastAsia="en-US"/>
    </w:rPr>
  </w:style>
  <w:style w:type="paragraph" w:styleId="CommentSubject">
    <w:name w:val="annotation subject"/>
    <w:basedOn w:val="CommentText"/>
    <w:next w:val="CommentText"/>
    <w:link w:val="CommentSubjectChar"/>
    <w:rsid w:val="00EE7A4D"/>
    <w:rPr>
      <w:b/>
      <w:bCs/>
    </w:rPr>
  </w:style>
  <w:style w:type="character" w:customStyle="1" w:styleId="CommentTextChar">
    <w:name w:val="Comment Text Char"/>
    <w:link w:val="CommentText"/>
    <w:rsid w:val="00EE7A4D"/>
    <w:rPr>
      <w:lang w:eastAsia="en-US"/>
    </w:rPr>
  </w:style>
  <w:style w:type="character" w:customStyle="1" w:styleId="CommentSubjectChar">
    <w:name w:val="Comment Subject Char"/>
    <w:link w:val="CommentSubject"/>
    <w:rsid w:val="00EE7A4D"/>
    <w:rPr>
      <w:b/>
      <w:bCs/>
      <w:lang w:eastAsia="en-US"/>
    </w:rPr>
  </w:style>
  <w:style w:type="paragraph" w:styleId="BalloonText">
    <w:name w:val="Balloon Text"/>
    <w:basedOn w:val="Normal"/>
    <w:link w:val="BalloonTextChar"/>
    <w:rsid w:val="00EE7A4D"/>
    <w:pPr>
      <w:spacing w:after="0"/>
    </w:pPr>
    <w:rPr>
      <w:rFonts w:ascii="Tahoma" w:hAnsi="Tahoma" w:cs="Tahoma"/>
      <w:sz w:val="16"/>
      <w:szCs w:val="16"/>
    </w:rPr>
  </w:style>
  <w:style w:type="character" w:customStyle="1" w:styleId="BalloonTextChar">
    <w:name w:val="Balloon Text Char"/>
    <w:link w:val="BalloonText"/>
    <w:rsid w:val="00EE7A4D"/>
    <w:rPr>
      <w:rFonts w:ascii="Tahoma" w:hAnsi="Tahoma" w:cs="Tahoma"/>
      <w:sz w:val="16"/>
      <w:szCs w:val="16"/>
      <w:lang w:eastAsia="en-US"/>
    </w:rPr>
  </w:style>
  <w:style w:type="character" w:customStyle="1" w:styleId="NOChar">
    <w:name w:val="NO Char"/>
    <w:link w:val="NO"/>
    <w:rsid w:val="00FE7B38"/>
    <w:rPr>
      <w:lang w:eastAsia="en-US"/>
    </w:rPr>
  </w:style>
  <w:style w:type="paragraph" w:customStyle="1" w:styleId="address">
    <w:name w:val="address"/>
    <w:rsid w:val="0089300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eastAsia="en-US"/>
    </w:rPr>
  </w:style>
  <w:style w:type="character" w:customStyle="1" w:styleId="THChar">
    <w:name w:val="TH Char"/>
    <w:link w:val="TH"/>
    <w:rsid w:val="00893009"/>
    <w:rPr>
      <w:rFonts w:ascii="Arial" w:hAnsi="Arial"/>
      <w:b/>
      <w:lang w:eastAsia="en-US"/>
    </w:rPr>
  </w:style>
  <w:style w:type="character" w:customStyle="1" w:styleId="TFZchn">
    <w:name w:val="TF Zchn"/>
    <w:link w:val="TF"/>
    <w:rsid w:val="00C64FFC"/>
    <w:rPr>
      <w:rFonts w:ascii="Arial" w:hAnsi="Arial"/>
      <w:b/>
      <w:lang w:eastAsia="en-US"/>
    </w:rPr>
  </w:style>
  <w:style w:type="paragraph" w:customStyle="1" w:styleId="owapara">
    <w:name w:val="owapara"/>
    <w:basedOn w:val="Normal"/>
    <w:uiPriority w:val="99"/>
    <w:rsid w:val="00C64FFC"/>
    <w:pPr>
      <w:spacing w:after="0"/>
    </w:pPr>
    <w:rPr>
      <w:rFonts w:eastAsia="Calibri"/>
      <w:sz w:val="24"/>
      <w:szCs w:val="24"/>
      <w:lang w:eastAsia="en-GB"/>
    </w:rPr>
  </w:style>
  <w:style w:type="paragraph" w:customStyle="1" w:styleId="a">
    <w:name w:val="提案正文"/>
    <w:basedOn w:val="Normal"/>
    <w:rsid w:val="008B1CDB"/>
    <w:pPr>
      <w:spacing w:before="156" w:after="156"/>
      <w:ind w:left="720"/>
      <w:jc w:val="both"/>
    </w:pPr>
    <w:rPr>
      <w:rFonts w:ascii="Arial" w:eastAsia="SimSun" w:hAnsi="Arial" w:cs="Arial"/>
      <w:sz w:val="24"/>
      <w:szCs w:val="24"/>
      <w:lang w:eastAsia="zh-CN"/>
    </w:rPr>
  </w:style>
  <w:style w:type="paragraph" w:styleId="ListParagraph">
    <w:name w:val="List Paragraph"/>
    <w:basedOn w:val="Normal"/>
    <w:uiPriority w:val="34"/>
    <w:qFormat/>
    <w:rsid w:val="00DE7DA3"/>
    <w:pPr>
      <w:spacing w:after="200" w:line="276" w:lineRule="auto"/>
      <w:ind w:left="720"/>
      <w:contextualSpacing/>
    </w:pPr>
    <w:rPr>
      <w:rFonts w:ascii="Vodafone Rg" w:eastAsia="Vodafone Rg" w:hAnsi="Vodafone Rg"/>
      <w:kern w:val="22"/>
      <w:sz w:val="24"/>
      <w:szCs w:val="22"/>
    </w:rPr>
  </w:style>
  <w:style w:type="numbering" w:customStyle="1" w:styleId="NoList1">
    <w:name w:val="No List1"/>
    <w:next w:val="NoList"/>
    <w:uiPriority w:val="99"/>
    <w:semiHidden/>
    <w:rsid w:val="00B722F9"/>
  </w:style>
  <w:style w:type="character" w:customStyle="1" w:styleId="CaptionChar1">
    <w:name w:val="Caption Char1"/>
    <w:aliases w:val="cap Char1,cap Char Char,Caption Char Char,Caption Char1 Char Char,cap Char Char1 Char,Caption Char Char1 Char Char,cap Char2 Char,cap1 Char,cap2 Char,cap11 Char1,Légende-figure Char1,Légende-figure Char Char,Beschrifubg Char,label Char"/>
    <w:link w:val="Caption"/>
    <w:uiPriority w:val="99"/>
    <w:rsid w:val="00B722F9"/>
    <w:rPr>
      <w:b/>
      <w:lang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722F9"/>
    <w:rPr>
      <w:rFonts w:ascii="Arial" w:hAnsi="Arial"/>
      <w:b/>
      <w:noProof/>
      <w:sz w:val="18"/>
      <w:lang w:eastAsia="en-US"/>
    </w:rPr>
  </w:style>
  <w:style w:type="paragraph" w:customStyle="1" w:styleId="a0">
    <w:name w:val="文档标题"/>
    <w:basedOn w:val="Normal"/>
    <w:next w:val="Normal"/>
    <w:autoRedefine/>
    <w:rsid w:val="00B722F9"/>
    <w:pPr>
      <w:widowControl w:val="0"/>
      <w:tabs>
        <w:tab w:val="left" w:pos="0"/>
        <w:tab w:val="right" w:pos="9639"/>
      </w:tabs>
      <w:autoSpaceDE w:val="0"/>
      <w:autoSpaceDN w:val="0"/>
      <w:adjustRightInd w:val="0"/>
      <w:spacing w:beforeLines="100" w:after="156"/>
      <w:jc w:val="center"/>
    </w:pPr>
    <w:rPr>
      <w:rFonts w:eastAsia="SimHei"/>
      <w:b/>
      <w:snapToGrid w:val="0"/>
      <w:sz w:val="36"/>
      <w:szCs w:val="36"/>
      <w:lang w:val="en-US" w:eastAsia="zh-CN"/>
    </w:rPr>
  </w:style>
  <w:style w:type="character" w:customStyle="1" w:styleId="FooterChar">
    <w:name w:val="Footer Char"/>
    <w:link w:val="Footer"/>
    <w:uiPriority w:val="99"/>
    <w:rsid w:val="00B722F9"/>
    <w:rPr>
      <w:rFonts w:ascii="Arial" w:hAnsi="Arial"/>
      <w:b/>
      <w:i/>
      <w:noProof/>
      <w:sz w:val="18"/>
      <w:lang w:eastAsia="en-US"/>
    </w:rPr>
  </w:style>
  <w:style w:type="paragraph" w:customStyle="1" w:styleId="Reference">
    <w:name w:val="Reference"/>
    <w:basedOn w:val="Normal"/>
    <w:rsid w:val="00B722F9"/>
    <w:pPr>
      <w:numPr>
        <w:ilvl w:val="1"/>
        <w:numId w:val="1"/>
      </w:numPr>
      <w:spacing w:after="0"/>
      <w:jc w:val="both"/>
    </w:pPr>
    <w:rPr>
      <w:rFonts w:ascii="Arial" w:eastAsia="SimSun" w:hAnsi="Arial"/>
      <w:lang w:val="sv-SE"/>
    </w:rPr>
  </w:style>
  <w:style w:type="paragraph" w:styleId="Revision">
    <w:name w:val="Revision"/>
    <w:hidden/>
    <w:uiPriority w:val="99"/>
    <w:semiHidden/>
    <w:rsid w:val="00B722F9"/>
    <w:rPr>
      <w:rFonts w:eastAsia="SimSun"/>
      <w:lang w:eastAsia="en-US"/>
    </w:rPr>
  </w:style>
  <w:style w:type="character" w:customStyle="1" w:styleId="TACChar">
    <w:name w:val="TAC Char"/>
    <w:link w:val="TAC"/>
    <w:rsid w:val="00B722F9"/>
    <w:rPr>
      <w:rFonts w:ascii="Arial" w:hAnsi="Arial"/>
      <w:sz w:val="18"/>
      <w:lang w:eastAsia="en-US"/>
    </w:rPr>
  </w:style>
  <w:style w:type="table" w:styleId="TableGrid">
    <w:name w:val="Table Grid"/>
    <w:basedOn w:val="TableNormal"/>
    <w:rsid w:val="00B722F9"/>
    <w:rPr>
      <w:rFonts w:ascii="Cambria" w:eastAsia="SimSun" w:hAnsi="Cambria"/>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le">
    <w:name w:val="Title"/>
    <w:basedOn w:val="Normal"/>
    <w:link w:val="TitleChar"/>
    <w:qFormat/>
    <w:rsid w:val="00EB4464"/>
    <w:pPr>
      <w:spacing w:before="240" w:after="60"/>
      <w:ind w:right="46"/>
      <w:jc w:val="center"/>
      <w:outlineLvl w:val="0"/>
    </w:pPr>
    <w:rPr>
      <w:b/>
      <w:kern w:val="28"/>
      <w:sz w:val="32"/>
      <w:szCs w:val="24"/>
      <w:lang w:val="en-US"/>
    </w:rPr>
  </w:style>
  <w:style w:type="character" w:customStyle="1" w:styleId="TitleChar">
    <w:name w:val="Title Char"/>
    <w:link w:val="Title"/>
    <w:rsid w:val="00EB4464"/>
    <w:rPr>
      <w:b/>
      <w:kern w:val="28"/>
      <w:sz w:val="32"/>
      <w:szCs w:val="24"/>
    </w:rPr>
  </w:style>
  <w:style w:type="paragraph" w:customStyle="1" w:styleId="CharChar2">
    <w:name w:val="Char Char2"/>
    <w:basedOn w:val="Normal"/>
    <w:semiHidden/>
    <w:rsid w:val="0043738C"/>
    <w:pPr>
      <w:spacing w:after="160" w:line="240" w:lineRule="exact"/>
    </w:pPr>
    <w:rPr>
      <w:rFonts w:ascii="Arial" w:eastAsia="SimSun" w:hAnsi="Arial" w:cs="Arial"/>
      <w:lang w:val="en-US"/>
    </w:rPr>
  </w:style>
  <w:style w:type="character" w:customStyle="1" w:styleId="B1Char">
    <w:name w:val="B1 Char"/>
    <w:link w:val="B1"/>
    <w:rsid w:val="009717E4"/>
    <w:rPr>
      <w:lang w:val="en-GB"/>
    </w:rPr>
  </w:style>
  <w:style w:type="character" w:customStyle="1" w:styleId="B2Char">
    <w:name w:val="B2 Char"/>
    <w:link w:val="B2"/>
    <w:rsid w:val="009717E4"/>
    <w:rPr>
      <w:lang w:val="en-GB"/>
    </w:rPr>
  </w:style>
  <w:style w:type="character" w:customStyle="1" w:styleId="B3Char">
    <w:name w:val="B3 Char"/>
    <w:link w:val="B3"/>
    <w:rsid w:val="009717E4"/>
    <w:rPr>
      <w:lang w:val="en-GB"/>
    </w:rPr>
  </w:style>
  <w:style w:type="paragraph" w:customStyle="1" w:styleId="Normal0">
    <w:name w:val="Normal_"/>
    <w:basedOn w:val="Normal"/>
    <w:semiHidden/>
    <w:rsid w:val="00BD6B9C"/>
    <w:pPr>
      <w:spacing w:after="160" w:line="240" w:lineRule="exact"/>
    </w:pPr>
    <w:rPr>
      <w:rFonts w:ascii="Arial" w:eastAsia="SimSun" w:hAnsi="Arial" w:cs="Arial"/>
      <w:lang w:val="en-US"/>
    </w:rPr>
  </w:style>
  <w:style w:type="character" w:customStyle="1" w:styleId="BodyTextChar">
    <w:name w:val="Body Text Char"/>
    <w:link w:val="BodyText"/>
    <w:rsid w:val="00485B79"/>
    <w:rPr>
      <w:lang w:val="en-GB"/>
    </w:rPr>
  </w:style>
  <w:style w:type="character" w:customStyle="1" w:styleId="TAHChar">
    <w:name w:val="TAH Char"/>
    <w:link w:val="TAH"/>
    <w:rsid w:val="00D801DA"/>
    <w:rPr>
      <w:rFonts w:ascii="Arial" w:hAnsi="Arial"/>
      <w:b/>
      <w:sz w:val="18"/>
      <w:lang w:val="en-GB"/>
    </w:rPr>
  </w:style>
  <w:style w:type="character" w:customStyle="1" w:styleId="TALChar">
    <w:name w:val="TAL Char"/>
    <w:link w:val="TAL"/>
    <w:rsid w:val="00DE7DFE"/>
    <w:rPr>
      <w:rFonts w:ascii="Arial" w:hAnsi="Arial"/>
      <w:sz w:val="18"/>
      <w:lang w:val="en-GB"/>
    </w:rPr>
  </w:style>
  <w:style w:type="character" w:customStyle="1" w:styleId="Heading5Char">
    <w:name w:val="Heading 5 Char"/>
    <w:link w:val="Heading5"/>
    <w:rsid w:val="004309F1"/>
    <w:rPr>
      <w:rFonts w:ascii="Arial" w:hAnsi="Arial"/>
      <w:sz w:val="22"/>
      <w:lang w:val="en-GB"/>
    </w:rPr>
  </w:style>
  <w:style w:type="character" w:customStyle="1" w:styleId="Heading6Char">
    <w:name w:val="Heading 6 Char"/>
    <w:basedOn w:val="DefaultParagraphFont"/>
    <w:link w:val="Heading6"/>
    <w:rsid w:val="00804CD4"/>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8207666">
      <w:bodyDiv w:val="1"/>
      <w:marLeft w:val="0"/>
      <w:marRight w:val="0"/>
      <w:marTop w:val="0"/>
      <w:marBottom w:val="0"/>
      <w:divBdr>
        <w:top w:val="none" w:sz="0" w:space="0" w:color="auto"/>
        <w:left w:val="none" w:sz="0" w:space="0" w:color="auto"/>
        <w:bottom w:val="none" w:sz="0" w:space="0" w:color="auto"/>
        <w:right w:val="none" w:sz="0" w:space="0" w:color="auto"/>
      </w:divBdr>
    </w:div>
    <w:div w:id="958218378">
      <w:bodyDiv w:val="1"/>
      <w:marLeft w:val="0"/>
      <w:marRight w:val="0"/>
      <w:marTop w:val="0"/>
      <w:marBottom w:val="0"/>
      <w:divBdr>
        <w:top w:val="none" w:sz="0" w:space="0" w:color="auto"/>
        <w:left w:val="none" w:sz="0" w:space="0" w:color="auto"/>
        <w:bottom w:val="none" w:sz="0" w:space="0" w:color="auto"/>
        <w:right w:val="none" w:sz="0" w:space="0" w:color="auto"/>
      </w:divBdr>
    </w:div>
    <w:div w:id="1062169493">
      <w:bodyDiv w:val="1"/>
      <w:marLeft w:val="0"/>
      <w:marRight w:val="0"/>
      <w:marTop w:val="0"/>
      <w:marBottom w:val="0"/>
      <w:divBdr>
        <w:top w:val="none" w:sz="0" w:space="0" w:color="auto"/>
        <w:left w:val="none" w:sz="0" w:space="0" w:color="auto"/>
        <w:bottom w:val="none" w:sz="0" w:space="0" w:color="auto"/>
        <w:right w:val="none" w:sz="0" w:space="0" w:color="auto"/>
      </w:divBdr>
    </w:div>
    <w:div w:id="1102920180">
      <w:bodyDiv w:val="1"/>
      <w:marLeft w:val="0"/>
      <w:marRight w:val="0"/>
      <w:marTop w:val="0"/>
      <w:marBottom w:val="0"/>
      <w:divBdr>
        <w:top w:val="none" w:sz="0" w:space="0" w:color="auto"/>
        <w:left w:val="none" w:sz="0" w:space="0" w:color="auto"/>
        <w:bottom w:val="none" w:sz="0" w:space="0" w:color="auto"/>
        <w:right w:val="none" w:sz="0" w:space="0" w:color="auto"/>
      </w:divBdr>
    </w:div>
    <w:div w:id="1298612319">
      <w:bodyDiv w:val="1"/>
      <w:marLeft w:val="0"/>
      <w:marRight w:val="0"/>
      <w:marTop w:val="0"/>
      <w:marBottom w:val="0"/>
      <w:divBdr>
        <w:top w:val="none" w:sz="0" w:space="0" w:color="auto"/>
        <w:left w:val="none" w:sz="0" w:space="0" w:color="auto"/>
        <w:bottom w:val="none" w:sz="0" w:space="0" w:color="auto"/>
        <w:right w:val="none" w:sz="0" w:space="0" w:color="auto"/>
      </w:divBdr>
    </w:div>
    <w:div w:id="1698845203">
      <w:bodyDiv w:val="1"/>
      <w:marLeft w:val="0"/>
      <w:marRight w:val="0"/>
      <w:marTop w:val="0"/>
      <w:marBottom w:val="0"/>
      <w:divBdr>
        <w:top w:val="none" w:sz="0" w:space="0" w:color="auto"/>
        <w:left w:val="none" w:sz="0" w:space="0" w:color="auto"/>
        <w:bottom w:val="none" w:sz="0" w:space="0" w:color="auto"/>
        <w:right w:val="none" w:sz="0" w:space="0" w:color="auto"/>
      </w:divBdr>
    </w:div>
    <w:div w:id="1869677423">
      <w:bodyDiv w:val="1"/>
      <w:marLeft w:val="0"/>
      <w:marRight w:val="0"/>
      <w:marTop w:val="0"/>
      <w:marBottom w:val="0"/>
      <w:divBdr>
        <w:top w:val="none" w:sz="0" w:space="0" w:color="auto"/>
        <w:left w:val="none" w:sz="0" w:space="0" w:color="auto"/>
        <w:bottom w:val="none" w:sz="0" w:space="0" w:color="auto"/>
        <w:right w:val="none" w:sz="0" w:space="0" w:color="auto"/>
      </w:divBdr>
    </w:div>
    <w:div w:id="193547483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4847419">
      <w:bodyDiv w:val="1"/>
      <w:marLeft w:val="0"/>
      <w:marRight w:val="0"/>
      <w:marTop w:val="0"/>
      <w:marBottom w:val="0"/>
      <w:divBdr>
        <w:top w:val="none" w:sz="0" w:space="0" w:color="auto"/>
        <w:left w:val="none" w:sz="0" w:space="0" w:color="auto"/>
        <w:bottom w:val="none" w:sz="0" w:space="0" w:color="auto"/>
        <w:right w:val="none" w:sz="0" w:space="0" w:color="auto"/>
      </w:divBdr>
    </w:div>
    <w:div w:id="20676099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emf"/><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4E8AF9F-3A10-4690-9DDE-4566331883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508</TotalTime>
  <Pages>9</Pages>
  <Words>3536</Words>
  <Characters>20159</Characters>
  <Application>Microsoft Office Word</Application>
  <DocSecurity>0</DocSecurity>
  <Lines>167</Lines>
  <Paragraphs>47</Paragraphs>
  <ScaleCrop>false</ScaleCrop>
  <HeadingPairs>
    <vt:vector size="2" baseType="variant">
      <vt:variant>
        <vt:lpstr>Title</vt:lpstr>
      </vt:variant>
      <vt:variant>
        <vt:i4>1</vt:i4>
      </vt:variant>
    </vt:vector>
  </HeadingPairs>
  <TitlesOfParts>
    <vt:vector size="1" baseType="lpstr">
      <vt:lpstr>3GPP TR ab.cde</vt:lpstr>
    </vt:vector>
  </TitlesOfParts>
  <Company>Vodafone</Company>
  <LinksUpToDate>false</LinksUpToDate>
  <CharactersWithSpaces>23648</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MCC Support</dc:creator>
  <cp:keywords>&lt;keyword[, keyword]&gt;</cp:keywords>
  <cp:lastModifiedBy>Robert</cp:lastModifiedBy>
  <cp:revision>152</cp:revision>
  <dcterms:created xsi:type="dcterms:W3CDTF">2015-06-05T15:51:00Z</dcterms:created>
  <dcterms:modified xsi:type="dcterms:W3CDTF">2015-06-23T14:50:00Z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